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92F34" w14:textId="77777777" w:rsidR="00627A4B" w:rsidRPr="008D5BA6" w:rsidRDefault="00D356F4" w:rsidP="008D5BA6">
      <w:pPr>
        <w:pStyle w:val="ToRWGTitle"/>
        <w:spacing w:after="120"/>
        <w:jc w:val="center"/>
        <w:rPr>
          <w:rFonts w:ascii="Qanelas" w:hAnsi="Qanelas"/>
          <w:b/>
          <w:sz w:val="48"/>
          <w:szCs w:val="52"/>
        </w:rPr>
      </w:pPr>
      <w:r w:rsidRPr="008D5BA6">
        <w:rPr>
          <w:rFonts w:ascii="Qanelas" w:hAnsi="Qanelas"/>
          <w:b/>
          <w:sz w:val="48"/>
          <w:szCs w:val="52"/>
        </w:rPr>
        <w:t>TERMS OF REFERENCE</w:t>
      </w:r>
    </w:p>
    <w:p w14:paraId="0C2907E4" w14:textId="77777777" w:rsidR="00B02453" w:rsidRPr="008D5BA6" w:rsidRDefault="007E22F9" w:rsidP="008D5BA6">
      <w:pPr>
        <w:pStyle w:val="ToRWGTitle"/>
        <w:spacing w:after="120"/>
        <w:jc w:val="center"/>
        <w:rPr>
          <w:rFonts w:ascii="Qanelas" w:hAnsi="Qanelas"/>
          <w:b/>
          <w:sz w:val="48"/>
          <w:szCs w:val="52"/>
        </w:rPr>
      </w:pPr>
      <w:r w:rsidRPr="008D5BA6">
        <w:rPr>
          <w:rFonts w:ascii="Qanelas" w:hAnsi="Qanelas"/>
          <w:b/>
          <w:sz w:val="48"/>
          <w:szCs w:val="52"/>
        </w:rPr>
        <w:t>Electrification &amp;</w:t>
      </w:r>
      <w:r w:rsidR="00C02A24" w:rsidRPr="008D5BA6">
        <w:rPr>
          <w:rFonts w:ascii="Qanelas" w:hAnsi="Qanelas"/>
          <w:b/>
          <w:sz w:val="48"/>
          <w:szCs w:val="52"/>
        </w:rPr>
        <w:t xml:space="preserve"> </w:t>
      </w:r>
      <w:r w:rsidR="002F2755" w:rsidRPr="008D5BA6">
        <w:rPr>
          <w:rFonts w:ascii="Qanelas" w:hAnsi="Qanelas"/>
          <w:b/>
          <w:sz w:val="48"/>
          <w:szCs w:val="52"/>
        </w:rPr>
        <w:t>S</w:t>
      </w:r>
      <w:r w:rsidR="00C02A24" w:rsidRPr="008D5BA6">
        <w:rPr>
          <w:rFonts w:ascii="Qanelas" w:hAnsi="Qanelas"/>
          <w:b/>
          <w:sz w:val="48"/>
          <w:szCs w:val="52"/>
        </w:rPr>
        <w:t xml:space="preserve">ustainability </w:t>
      </w:r>
    </w:p>
    <w:p w14:paraId="1D2072BF" w14:textId="77777777" w:rsidR="00AE08DF" w:rsidRPr="007A1E1B" w:rsidRDefault="002F2755" w:rsidP="008D5BA6">
      <w:pPr>
        <w:pStyle w:val="ToRWGTitle"/>
        <w:spacing w:after="120"/>
        <w:jc w:val="center"/>
        <w:rPr>
          <w:rFonts w:asciiTheme="minorHAnsi" w:hAnsiTheme="minorHAnsi"/>
          <w:b/>
          <w:sz w:val="48"/>
          <w:szCs w:val="48"/>
        </w:rPr>
      </w:pPr>
      <w:r w:rsidRPr="008D5BA6">
        <w:rPr>
          <w:rFonts w:ascii="Qanelas" w:hAnsi="Qanelas"/>
          <w:b/>
          <w:sz w:val="48"/>
          <w:szCs w:val="52"/>
        </w:rPr>
        <w:t>Committee</w:t>
      </w:r>
    </w:p>
    <w:p w14:paraId="00DED6B8" w14:textId="77777777" w:rsidR="00B02453" w:rsidRPr="007A1E1B" w:rsidRDefault="00B02453" w:rsidP="00AE08DF">
      <w:pPr>
        <w:pStyle w:val="ToRWGTitle"/>
        <w:jc w:val="center"/>
        <w:rPr>
          <w:rFonts w:asciiTheme="minorHAnsi" w:hAnsiTheme="minorHAnsi"/>
          <w:b/>
          <w:sz w:val="24"/>
          <w:szCs w:val="5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04"/>
        <w:gridCol w:w="3651"/>
      </w:tblGrid>
      <w:tr w:rsidR="00861EFC" w:rsidRPr="007A1E1B" w14:paraId="5612B569" w14:textId="77777777" w:rsidTr="007E5CAB">
        <w:tc>
          <w:tcPr>
            <w:tcW w:w="6204" w:type="dxa"/>
            <w:shd w:val="clear" w:color="auto" w:fill="auto"/>
          </w:tcPr>
          <w:p w14:paraId="7FDFEF56" w14:textId="1D368531" w:rsidR="006E15D4" w:rsidRPr="008D5BA6" w:rsidRDefault="00DF04A7" w:rsidP="003E429C">
            <w:pPr>
              <w:pStyle w:val="ToRChairman"/>
              <w:tabs>
                <w:tab w:val="clear" w:pos="1418"/>
                <w:tab w:val="left" w:pos="1560"/>
              </w:tabs>
              <w:rPr>
                <w:rFonts w:ascii="Qanelas" w:hAnsi="Qanelas"/>
                <w:b/>
                <w:szCs w:val="22"/>
              </w:rPr>
            </w:pPr>
            <w:r w:rsidRPr="008D5BA6">
              <w:rPr>
                <w:rFonts w:ascii="Qanelas" w:hAnsi="Qanelas"/>
                <w:b/>
                <w:szCs w:val="22"/>
              </w:rPr>
              <w:t>CHAIR:</w:t>
            </w:r>
            <w:r w:rsidR="006E15D4" w:rsidRPr="008D5BA6">
              <w:rPr>
                <w:rFonts w:ascii="Qanelas" w:hAnsi="Qanelas"/>
                <w:b/>
                <w:szCs w:val="22"/>
              </w:rPr>
              <w:t xml:space="preserve"> </w:t>
            </w:r>
            <w:r w:rsidR="006E15D4" w:rsidRPr="008D5BA6">
              <w:rPr>
                <w:rFonts w:ascii="Qanelas" w:hAnsi="Qanelas"/>
                <w:b/>
                <w:szCs w:val="22"/>
              </w:rPr>
              <w:tab/>
            </w:r>
            <w:r w:rsidR="00A3323B" w:rsidRPr="008D5BA6">
              <w:rPr>
                <w:rFonts w:ascii="Qanelas" w:hAnsi="Qanelas"/>
                <w:b/>
                <w:szCs w:val="22"/>
              </w:rPr>
              <w:t>Giuseppe MONTESANO (IT)</w:t>
            </w:r>
            <w:r w:rsidR="008D5BA6">
              <w:rPr>
                <w:rFonts w:ascii="Qanelas" w:hAnsi="Qanelas"/>
                <w:b/>
                <w:szCs w:val="22"/>
              </w:rPr>
              <w:t xml:space="preserve"> </w:t>
            </w:r>
          </w:p>
        </w:tc>
        <w:tc>
          <w:tcPr>
            <w:tcW w:w="3651" w:type="dxa"/>
            <w:shd w:val="clear" w:color="auto" w:fill="auto"/>
          </w:tcPr>
          <w:p w14:paraId="4CEDB3AC" w14:textId="77777777" w:rsidR="006E15D4" w:rsidRPr="008D5BA6" w:rsidRDefault="00DF04A7" w:rsidP="008D5BA6">
            <w:pPr>
              <w:tabs>
                <w:tab w:val="left" w:pos="1560"/>
              </w:tabs>
              <w:jc w:val="right"/>
              <w:rPr>
                <w:rFonts w:ascii="Qanelas" w:hAnsi="Qanelas"/>
                <w:b/>
                <w:szCs w:val="22"/>
              </w:rPr>
            </w:pPr>
            <w:r w:rsidRPr="008D5BA6">
              <w:rPr>
                <w:rFonts w:ascii="Qanelas" w:hAnsi="Qanelas"/>
                <w:b/>
                <w:szCs w:val="22"/>
              </w:rPr>
              <w:t>SECRETARIAT:</w:t>
            </w:r>
            <w:r w:rsidR="00A077F2" w:rsidRPr="008D5BA6">
              <w:rPr>
                <w:rFonts w:ascii="Qanelas" w:hAnsi="Qanelas"/>
                <w:b/>
                <w:szCs w:val="22"/>
              </w:rPr>
              <w:t xml:space="preserve"> </w:t>
            </w:r>
            <w:r w:rsidR="00A077F2" w:rsidRPr="008D5BA6">
              <w:rPr>
                <w:rFonts w:ascii="Qanelas" w:hAnsi="Qanelas"/>
                <w:b/>
                <w:szCs w:val="22"/>
              </w:rPr>
              <w:tab/>
            </w:r>
            <w:r w:rsidR="00A3323B" w:rsidRPr="008D5BA6">
              <w:rPr>
                <w:rFonts w:ascii="Qanelas" w:hAnsi="Qanelas"/>
                <w:b/>
                <w:szCs w:val="22"/>
              </w:rPr>
              <w:t>Henning HAEDER</w:t>
            </w:r>
          </w:p>
        </w:tc>
      </w:tr>
      <w:tr w:rsidR="00861EFC" w:rsidRPr="007A1E1B" w14:paraId="50B73E57" w14:textId="77777777" w:rsidTr="007E5CAB">
        <w:tc>
          <w:tcPr>
            <w:tcW w:w="6204" w:type="dxa"/>
            <w:shd w:val="clear" w:color="auto" w:fill="auto"/>
          </w:tcPr>
          <w:p w14:paraId="502493E8" w14:textId="77777777" w:rsidR="008D5BA6" w:rsidRDefault="008D5BA6" w:rsidP="008D5BA6">
            <w:pPr>
              <w:pStyle w:val="ToRChairman"/>
              <w:tabs>
                <w:tab w:val="clear" w:pos="1418"/>
                <w:tab w:val="left" w:pos="1560"/>
              </w:tabs>
              <w:rPr>
                <w:rFonts w:ascii="Qanelas" w:hAnsi="Qanelas"/>
                <w:b/>
                <w:szCs w:val="22"/>
              </w:rPr>
            </w:pPr>
          </w:p>
          <w:p w14:paraId="26C65483" w14:textId="4FA066EA" w:rsidR="00AE08DF" w:rsidRPr="008D5BA6" w:rsidRDefault="00AE08DF" w:rsidP="003E429C">
            <w:pPr>
              <w:pStyle w:val="ToRChairman"/>
              <w:tabs>
                <w:tab w:val="clear" w:pos="1418"/>
                <w:tab w:val="left" w:pos="1560"/>
              </w:tabs>
              <w:rPr>
                <w:rFonts w:ascii="Qanelas" w:hAnsi="Qanelas"/>
                <w:b/>
                <w:szCs w:val="22"/>
              </w:rPr>
            </w:pPr>
            <w:r w:rsidRPr="008D5BA6">
              <w:rPr>
                <w:rFonts w:ascii="Qanelas" w:hAnsi="Qanelas"/>
                <w:b/>
                <w:szCs w:val="22"/>
              </w:rPr>
              <w:t xml:space="preserve">Vice-CHAIR: </w:t>
            </w:r>
            <w:r w:rsidRPr="008D5BA6">
              <w:rPr>
                <w:rFonts w:ascii="Qanelas" w:hAnsi="Qanelas"/>
                <w:b/>
                <w:szCs w:val="22"/>
              </w:rPr>
              <w:tab/>
            </w:r>
            <w:r w:rsidR="00A3323B" w:rsidRPr="008D5BA6">
              <w:rPr>
                <w:rFonts w:ascii="Qanelas" w:hAnsi="Qanelas"/>
                <w:b/>
                <w:szCs w:val="22"/>
              </w:rPr>
              <w:t>David ACRES (UK)</w:t>
            </w:r>
            <w:r w:rsidR="008D5BA6">
              <w:rPr>
                <w:rFonts w:ascii="Qanelas" w:hAnsi="Qanelas"/>
                <w:b/>
                <w:szCs w:val="22"/>
              </w:rPr>
              <w:t xml:space="preserve"> </w:t>
            </w:r>
          </w:p>
        </w:tc>
        <w:tc>
          <w:tcPr>
            <w:tcW w:w="3651" w:type="dxa"/>
            <w:shd w:val="clear" w:color="auto" w:fill="auto"/>
          </w:tcPr>
          <w:p w14:paraId="21A4F77D" w14:textId="77777777" w:rsidR="00AE08DF" w:rsidRPr="008D5BA6" w:rsidRDefault="00A077F2" w:rsidP="008D5BA6">
            <w:pPr>
              <w:tabs>
                <w:tab w:val="left" w:pos="1560"/>
              </w:tabs>
              <w:ind w:left="1244" w:firstLine="26"/>
              <w:rPr>
                <w:rFonts w:ascii="Qanelas" w:hAnsi="Qanelas"/>
                <w:b/>
                <w:szCs w:val="22"/>
              </w:rPr>
            </w:pPr>
            <w:r w:rsidRPr="008D5BA6">
              <w:rPr>
                <w:rFonts w:ascii="Qanelas" w:hAnsi="Qanelas"/>
                <w:b/>
                <w:szCs w:val="22"/>
              </w:rPr>
              <w:tab/>
            </w:r>
          </w:p>
        </w:tc>
      </w:tr>
    </w:tbl>
    <w:p w14:paraId="20DF77D5" w14:textId="77777777" w:rsidR="006E15D4" w:rsidRPr="007A1E1B" w:rsidRDefault="006E15D4" w:rsidP="006E15D4">
      <w:pPr>
        <w:rPr>
          <w:rFonts w:asciiTheme="minorHAnsi" w:hAnsiTheme="minorHAnsi"/>
        </w:rPr>
      </w:pPr>
    </w:p>
    <w:p w14:paraId="3804F342" w14:textId="77777777" w:rsidR="00B72D34" w:rsidRPr="007A1E1B" w:rsidRDefault="00B72D34" w:rsidP="006E15D4">
      <w:pPr>
        <w:rPr>
          <w:rFonts w:asciiTheme="minorHAnsi" w:hAnsiTheme="minorHAnsi"/>
        </w:rPr>
      </w:pPr>
    </w:p>
    <w:p w14:paraId="30F4EC64" w14:textId="77777777" w:rsidR="005908C4" w:rsidRPr="007A1E1B" w:rsidRDefault="005250BE" w:rsidP="005C3546">
      <w:pPr>
        <w:tabs>
          <w:tab w:val="left" w:pos="6600"/>
        </w:tabs>
        <w:rPr>
          <w:rFonts w:asciiTheme="minorHAnsi" w:hAnsiTheme="minorHAnsi"/>
          <w:b/>
          <w:color w:val="005DAA"/>
          <w:sz w:val="24"/>
          <w:szCs w:val="24"/>
        </w:rPr>
      </w:pPr>
      <w:r w:rsidRPr="007A1E1B"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  <w:t>Group</w:t>
      </w:r>
      <w:r w:rsidRPr="007A1E1B">
        <w:rPr>
          <w:rFonts w:asciiTheme="minorHAnsi" w:hAnsiTheme="minorHAnsi"/>
          <w:b/>
          <w:color w:val="005DAA"/>
          <w:sz w:val="24"/>
          <w:szCs w:val="24"/>
        </w:rPr>
        <w:t xml:space="preserve"> </w:t>
      </w:r>
      <w:r w:rsidRPr="007A1E1B"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  <w:t>Rationale</w:t>
      </w:r>
    </w:p>
    <w:p w14:paraId="3F1D81C2" w14:textId="77777777" w:rsidR="005908C4" w:rsidRPr="007A1E1B" w:rsidRDefault="005908C4" w:rsidP="005C3546">
      <w:pPr>
        <w:tabs>
          <w:tab w:val="left" w:pos="6600"/>
        </w:tabs>
        <w:rPr>
          <w:rFonts w:asciiTheme="minorHAnsi" w:hAnsiTheme="minorHAnsi"/>
          <w:b/>
          <w:color w:val="005DAA"/>
          <w:sz w:val="24"/>
          <w:szCs w:val="24"/>
        </w:rPr>
      </w:pPr>
    </w:p>
    <w:p w14:paraId="6A07C99D" w14:textId="57137C4D" w:rsidR="009A0225" w:rsidRPr="002C0D10" w:rsidRDefault="007E22F9" w:rsidP="008C0BC5">
      <w:pPr>
        <w:spacing w:line="276" w:lineRule="auto"/>
        <w:outlineLvl w:val="0"/>
        <w:rPr>
          <w:rFonts w:asciiTheme="minorHAnsi" w:hAnsiTheme="minorHAnsi"/>
        </w:rPr>
      </w:pPr>
      <w:r w:rsidRPr="002C0D10">
        <w:rPr>
          <w:rFonts w:asciiTheme="minorHAnsi" w:hAnsiTheme="minorHAnsi" w:cstheme="minorHAnsi"/>
        </w:rPr>
        <w:t xml:space="preserve">The </w:t>
      </w:r>
      <w:r w:rsidR="008D5BA6" w:rsidRPr="002C0D10">
        <w:rPr>
          <w:rFonts w:asciiTheme="minorHAnsi" w:hAnsiTheme="minorHAnsi" w:cstheme="minorHAnsi"/>
        </w:rPr>
        <w:t xml:space="preserve">Electrification &amp; Sustainability </w:t>
      </w:r>
      <w:r w:rsidRPr="002C0D10">
        <w:rPr>
          <w:rFonts w:asciiTheme="minorHAnsi" w:hAnsiTheme="minorHAnsi" w:cstheme="minorHAnsi"/>
        </w:rPr>
        <w:t>Committee</w:t>
      </w:r>
      <w:r w:rsidR="008C0BC5" w:rsidRPr="002C0D10">
        <w:rPr>
          <w:rFonts w:asciiTheme="minorHAnsi" w:hAnsiTheme="minorHAnsi" w:cstheme="minorHAnsi"/>
        </w:rPr>
        <w:t xml:space="preserve"> </w:t>
      </w:r>
      <w:r w:rsidRPr="002C0D10">
        <w:rPr>
          <w:rFonts w:asciiTheme="minorHAnsi" w:hAnsiTheme="minorHAnsi"/>
        </w:rPr>
        <w:t xml:space="preserve">serves as </w:t>
      </w:r>
      <w:r w:rsidR="009D767D" w:rsidRPr="002C0D10">
        <w:rPr>
          <w:rFonts w:asciiTheme="minorHAnsi" w:hAnsiTheme="minorHAnsi"/>
        </w:rPr>
        <w:t>Eurelectric</w:t>
      </w:r>
      <w:r w:rsidRPr="002C0D10">
        <w:rPr>
          <w:rFonts w:asciiTheme="minorHAnsi" w:hAnsiTheme="minorHAnsi"/>
        </w:rPr>
        <w:t xml:space="preserve">’s key forum to discuss and decide on </w:t>
      </w:r>
      <w:r w:rsidR="00861EFC" w:rsidRPr="002C0D10">
        <w:rPr>
          <w:rFonts w:asciiTheme="minorHAnsi" w:hAnsiTheme="minorHAnsi"/>
        </w:rPr>
        <w:t>electrification</w:t>
      </w:r>
      <w:r w:rsidR="001B5F9E" w:rsidRPr="002C0D10">
        <w:rPr>
          <w:rFonts w:asciiTheme="minorHAnsi" w:hAnsiTheme="minorHAnsi"/>
        </w:rPr>
        <w:t>, energy efficiency policies,</w:t>
      </w:r>
      <w:r w:rsidR="00861EFC" w:rsidRPr="002C0D10">
        <w:rPr>
          <w:rFonts w:asciiTheme="minorHAnsi" w:hAnsiTheme="minorHAnsi"/>
        </w:rPr>
        <w:t xml:space="preserve"> and </w:t>
      </w:r>
      <w:r w:rsidR="001B5F9E" w:rsidRPr="002C0D10">
        <w:rPr>
          <w:rFonts w:asciiTheme="minorHAnsi" w:hAnsiTheme="minorHAnsi"/>
        </w:rPr>
        <w:t xml:space="preserve">sustainability, including </w:t>
      </w:r>
      <w:r w:rsidR="00861EFC" w:rsidRPr="002C0D10">
        <w:rPr>
          <w:rFonts w:asciiTheme="minorHAnsi" w:hAnsiTheme="minorHAnsi"/>
        </w:rPr>
        <w:t>decarbonisation of</w:t>
      </w:r>
      <w:r w:rsidR="00486194" w:rsidRPr="002C0D10">
        <w:rPr>
          <w:rFonts w:asciiTheme="minorHAnsi" w:hAnsiTheme="minorHAnsi"/>
        </w:rPr>
        <w:t xml:space="preserve"> the economy beyond the power sector</w:t>
      </w:r>
      <w:r w:rsidR="004D38C4" w:rsidRPr="002C0D10">
        <w:rPr>
          <w:rFonts w:asciiTheme="minorHAnsi" w:hAnsiTheme="minorHAnsi"/>
        </w:rPr>
        <w:t xml:space="preserve">, one of </w:t>
      </w:r>
      <w:r w:rsidR="009D767D" w:rsidRPr="002C0D10">
        <w:rPr>
          <w:rFonts w:asciiTheme="minorHAnsi" w:hAnsiTheme="minorHAnsi"/>
        </w:rPr>
        <w:t>Eurelectric</w:t>
      </w:r>
      <w:r w:rsidR="004D38C4" w:rsidRPr="002C0D10">
        <w:rPr>
          <w:rFonts w:asciiTheme="minorHAnsi" w:hAnsiTheme="minorHAnsi"/>
        </w:rPr>
        <w:t xml:space="preserve">’s </w:t>
      </w:r>
      <w:r w:rsidR="005908C4" w:rsidRPr="002C0D10">
        <w:rPr>
          <w:rFonts w:asciiTheme="minorHAnsi" w:hAnsiTheme="minorHAnsi"/>
        </w:rPr>
        <w:t xml:space="preserve">vision </w:t>
      </w:r>
      <w:r w:rsidR="004D38C4" w:rsidRPr="002C0D10">
        <w:rPr>
          <w:rFonts w:asciiTheme="minorHAnsi" w:hAnsiTheme="minorHAnsi"/>
        </w:rPr>
        <w:t>central topics</w:t>
      </w:r>
      <w:r w:rsidR="00486194" w:rsidRPr="002C0D10">
        <w:rPr>
          <w:rFonts w:asciiTheme="minorHAnsi" w:hAnsiTheme="minorHAnsi"/>
        </w:rPr>
        <w:t>. This in</w:t>
      </w:r>
      <w:r w:rsidR="007D49C8" w:rsidRPr="002C0D10">
        <w:rPr>
          <w:rFonts w:asciiTheme="minorHAnsi" w:hAnsiTheme="minorHAnsi"/>
        </w:rPr>
        <w:t>cludes:</w:t>
      </w:r>
    </w:p>
    <w:p w14:paraId="47CE7995" w14:textId="5A127C23" w:rsidR="000059E1" w:rsidRPr="002C0D10" w:rsidRDefault="005908C4" w:rsidP="008D5BA6">
      <w:pPr>
        <w:pStyle w:val="ListParagraph"/>
        <w:numPr>
          <w:ilvl w:val="1"/>
          <w:numId w:val="3"/>
        </w:numPr>
        <w:spacing w:line="276" w:lineRule="auto"/>
        <w:jc w:val="both"/>
        <w:outlineLvl w:val="0"/>
        <w:rPr>
          <w:rFonts w:asciiTheme="minorHAnsi" w:hAnsiTheme="minorHAnsi"/>
        </w:rPr>
      </w:pPr>
      <w:r w:rsidRPr="002C0D10">
        <w:rPr>
          <w:rFonts w:asciiTheme="minorHAnsi" w:hAnsiTheme="minorHAnsi"/>
        </w:rPr>
        <w:t xml:space="preserve">Electrification: </w:t>
      </w:r>
      <w:r w:rsidR="009A0225" w:rsidRPr="002C0D10">
        <w:rPr>
          <w:rFonts w:asciiTheme="minorHAnsi" w:hAnsiTheme="minorHAnsi"/>
        </w:rPr>
        <w:t>using</w:t>
      </w:r>
      <w:r w:rsidR="00486194" w:rsidRPr="002C0D10">
        <w:rPr>
          <w:rFonts w:asciiTheme="minorHAnsi" w:hAnsiTheme="minorHAnsi"/>
        </w:rPr>
        <w:t xml:space="preserve"> decarbonised electricity in </w:t>
      </w:r>
      <w:r w:rsidR="000059E1" w:rsidRPr="002C0D10">
        <w:rPr>
          <w:rFonts w:asciiTheme="minorHAnsi" w:hAnsiTheme="minorHAnsi"/>
        </w:rPr>
        <w:t xml:space="preserve">buildings including </w:t>
      </w:r>
      <w:r w:rsidR="00486194" w:rsidRPr="002C0D10">
        <w:rPr>
          <w:rFonts w:asciiTheme="minorHAnsi" w:hAnsiTheme="minorHAnsi"/>
        </w:rPr>
        <w:t>heating</w:t>
      </w:r>
      <w:r w:rsidR="000059E1" w:rsidRPr="002C0D10">
        <w:rPr>
          <w:rFonts w:asciiTheme="minorHAnsi" w:hAnsiTheme="minorHAnsi"/>
        </w:rPr>
        <w:t xml:space="preserve"> &amp;</w:t>
      </w:r>
      <w:r w:rsidR="00486194" w:rsidRPr="002C0D10">
        <w:rPr>
          <w:rFonts w:asciiTheme="minorHAnsi" w:hAnsiTheme="minorHAnsi"/>
        </w:rPr>
        <w:t>cooli</w:t>
      </w:r>
      <w:r w:rsidR="009A0225" w:rsidRPr="002C0D10">
        <w:rPr>
          <w:rFonts w:asciiTheme="minorHAnsi" w:hAnsiTheme="minorHAnsi"/>
        </w:rPr>
        <w:t>ng, transport and industr</w:t>
      </w:r>
      <w:r w:rsidR="000059E1" w:rsidRPr="002C0D10">
        <w:rPr>
          <w:rFonts w:asciiTheme="minorHAnsi" w:hAnsiTheme="minorHAnsi"/>
        </w:rPr>
        <w:t>ial processes</w:t>
      </w:r>
    </w:p>
    <w:p w14:paraId="571B1208" w14:textId="77777777" w:rsidR="009A0225" w:rsidRPr="002C0D10" w:rsidRDefault="005908C4" w:rsidP="008D5BA6">
      <w:pPr>
        <w:pStyle w:val="ListParagraph"/>
        <w:numPr>
          <w:ilvl w:val="1"/>
          <w:numId w:val="3"/>
        </w:numPr>
        <w:spacing w:line="276" w:lineRule="auto"/>
        <w:jc w:val="both"/>
        <w:outlineLvl w:val="0"/>
        <w:rPr>
          <w:rFonts w:asciiTheme="minorHAnsi" w:hAnsiTheme="minorHAnsi"/>
        </w:rPr>
      </w:pPr>
      <w:r w:rsidRPr="002C0D10">
        <w:rPr>
          <w:rFonts w:asciiTheme="minorHAnsi" w:hAnsiTheme="minorHAnsi"/>
        </w:rPr>
        <w:t xml:space="preserve">Sector coupling: </w:t>
      </w:r>
      <w:r w:rsidR="009A0225" w:rsidRPr="002C0D10">
        <w:rPr>
          <w:rFonts w:asciiTheme="minorHAnsi" w:hAnsiTheme="minorHAnsi"/>
        </w:rPr>
        <w:t xml:space="preserve">linking power/gas/heat/transport networks to increase system efficiency </w:t>
      </w:r>
      <w:r w:rsidR="00E45E2E" w:rsidRPr="002C0D10">
        <w:rPr>
          <w:rFonts w:asciiTheme="minorHAnsi" w:hAnsiTheme="minorHAnsi"/>
        </w:rPr>
        <w:t>also taking into account the role of hydrogen.</w:t>
      </w:r>
    </w:p>
    <w:p w14:paraId="448FB2FE" w14:textId="2F431A67" w:rsidR="009A0225" w:rsidRPr="002C0D10" w:rsidRDefault="004D38C4" w:rsidP="008D5BA6">
      <w:pPr>
        <w:pStyle w:val="ListParagraph"/>
        <w:numPr>
          <w:ilvl w:val="1"/>
          <w:numId w:val="3"/>
        </w:numPr>
        <w:spacing w:line="276" w:lineRule="auto"/>
        <w:jc w:val="both"/>
        <w:outlineLvl w:val="0"/>
        <w:rPr>
          <w:rFonts w:asciiTheme="minorHAnsi" w:hAnsiTheme="minorHAnsi"/>
        </w:rPr>
      </w:pPr>
      <w:r w:rsidRPr="002C0D10">
        <w:rPr>
          <w:rFonts w:asciiTheme="minorHAnsi" w:hAnsiTheme="minorHAnsi"/>
        </w:rPr>
        <w:t xml:space="preserve">aligning </w:t>
      </w:r>
      <w:r w:rsidR="009A28B9" w:rsidRPr="002C0D10">
        <w:rPr>
          <w:rFonts w:asciiTheme="minorHAnsi" w:hAnsiTheme="minorHAnsi"/>
        </w:rPr>
        <w:t xml:space="preserve">energy </w:t>
      </w:r>
      <w:r w:rsidRPr="002C0D10">
        <w:rPr>
          <w:rFonts w:asciiTheme="minorHAnsi" w:hAnsiTheme="minorHAnsi"/>
        </w:rPr>
        <w:t xml:space="preserve">efficiency </w:t>
      </w:r>
      <w:r w:rsidR="009A28B9" w:rsidRPr="002C0D10">
        <w:rPr>
          <w:rFonts w:asciiTheme="minorHAnsi" w:hAnsiTheme="minorHAnsi"/>
        </w:rPr>
        <w:t xml:space="preserve">policy for cost-efficient </w:t>
      </w:r>
      <w:r w:rsidR="005908C4" w:rsidRPr="002C0D10">
        <w:rPr>
          <w:rFonts w:asciiTheme="minorHAnsi" w:hAnsiTheme="minorHAnsi"/>
        </w:rPr>
        <w:t xml:space="preserve">decarbonisation </w:t>
      </w:r>
      <w:r w:rsidR="009A28B9" w:rsidRPr="002C0D10">
        <w:rPr>
          <w:rFonts w:asciiTheme="minorHAnsi" w:hAnsiTheme="minorHAnsi"/>
        </w:rPr>
        <w:t>pathways</w:t>
      </w:r>
    </w:p>
    <w:p w14:paraId="57D29E4D" w14:textId="17DFB71C" w:rsidR="002B4000" w:rsidRPr="002C0D10" w:rsidRDefault="001B5F9E" w:rsidP="008D5BA6">
      <w:pPr>
        <w:pStyle w:val="ListParagraph"/>
        <w:numPr>
          <w:ilvl w:val="1"/>
          <w:numId w:val="3"/>
        </w:numPr>
        <w:spacing w:line="276" w:lineRule="auto"/>
        <w:jc w:val="both"/>
        <w:outlineLvl w:val="0"/>
        <w:rPr>
          <w:rFonts w:asciiTheme="minorHAnsi" w:hAnsiTheme="minorHAnsi"/>
        </w:rPr>
      </w:pPr>
      <w:r w:rsidRPr="002C0D10">
        <w:rPr>
          <w:rFonts w:asciiTheme="minorHAnsi" w:hAnsiTheme="minorHAnsi"/>
        </w:rPr>
        <w:t>Supporting the development of</w:t>
      </w:r>
      <w:r w:rsidR="00DE5C53" w:rsidRPr="002C0D10">
        <w:rPr>
          <w:rFonts w:asciiTheme="minorHAnsi" w:hAnsiTheme="minorHAnsi"/>
        </w:rPr>
        <w:t xml:space="preserve"> </w:t>
      </w:r>
      <w:r w:rsidR="00DE5C53" w:rsidRPr="002C0D10">
        <w:rPr>
          <w:rFonts w:asciiTheme="minorHAnsi" w:hAnsiTheme="minorHAnsi"/>
          <w:lang w:val="en-US"/>
        </w:rPr>
        <w:t>national plans</w:t>
      </w:r>
      <w:r w:rsidRPr="002C0D10">
        <w:rPr>
          <w:rFonts w:asciiTheme="minorHAnsi" w:hAnsiTheme="minorHAnsi"/>
          <w:lang w:val="en-US"/>
        </w:rPr>
        <w:t xml:space="preserve"> </w:t>
      </w:r>
      <w:r w:rsidR="008C0BC5" w:rsidRPr="002C0D10">
        <w:rPr>
          <w:rFonts w:asciiTheme="minorHAnsi" w:hAnsiTheme="minorHAnsi"/>
          <w:lang w:val="en-US"/>
        </w:rPr>
        <w:t>to underpin</w:t>
      </w:r>
      <w:r w:rsidRPr="002C0D10">
        <w:rPr>
          <w:rFonts w:asciiTheme="minorHAnsi" w:hAnsiTheme="minorHAnsi"/>
          <w:lang w:val="en-US"/>
        </w:rPr>
        <w:t xml:space="preserve"> with the electrification agenda</w:t>
      </w:r>
    </w:p>
    <w:p w14:paraId="460FDC9E" w14:textId="77777777" w:rsidR="005908C4" w:rsidRPr="002C0D10" w:rsidRDefault="005908C4" w:rsidP="008D5BA6">
      <w:pPr>
        <w:pStyle w:val="ListParagraph"/>
        <w:spacing w:line="276" w:lineRule="auto"/>
        <w:ind w:left="1440"/>
        <w:jc w:val="both"/>
        <w:outlineLvl w:val="0"/>
        <w:rPr>
          <w:rFonts w:asciiTheme="minorHAnsi" w:hAnsiTheme="minorHAnsi"/>
        </w:rPr>
      </w:pPr>
    </w:p>
    <w:p w14:paraId="698F81C5" w14:textId="5FB82E63" w:rsidR="00A137B0" w:rsidRPr="002C0D10" w:rsidRDefault="004D38C4" w:rsidP="008C0BC5">
      <w:pPr>
        <w:spacing w:line="276" w:lineRule="auto"/>
        <w:outlineLvl w:val="0"/>
        <w:rPr>
          <w:rFonts w:asciiTheme="minorHAnsi" w:hAnsiTheme="minorHAnsi"/>
        </w:rPr>
      </w:pPr>
      <w:r w:rsidRPr="002C0D10">
        <w:rPr>
          <w:rFonts w:asciiTheme="minorHAnsi" w:hAnsiTheme="minorHAnsi"/>
        </w:rPr>
        <w:t xml:space="preserve">The </w:t>
      </w:r>
      <w:r w:rsidR="003E429C" w:rsidRPr="002C0D10">
        <w:rPr>
          <w:rFonts w:asciiTheme="minorHAnsi" w:hAnsiTheme="minorHAnsi"/>
        </w:rPr>
        <w:t>Committee</w:t>
      </w:r>
      <w:r w:rsidRPr="002C0D10">
        <w:rPr>
          <w:rFonts w:asciiTheme="minorHAnsi" w:hAnsiTheme="minorHAnsi"/>
        </w:rPr>
        <w:t xml:space="preserve"> shall </w:t>
      </w:r>
      <w:r w:rsidR="00CA2A5C" w:rsidRPr="002C0D10">
        <w:rPr>
          <w:rFonts w:asciiTheme="minorHAnsi" w:hAnsiTheme="minorHAnsi"/>
        </w:rPr>
        <w:t xml:space="preserve">discuss and decide on positions &amp; communication </w:t>
      </w:r>
      <w:r w:rsidR="00A137B0" w:rsidRPr="002C0D10">
        <w:rPr>
          <w:rFonts w:asciiTheme="minorHAnsi" w:hAnsiTheme="minorHAnsi"/>
        </w:rPr>
        <w:t xml:space="preserve">aimed at </w:t>
      </w:r>
      <w:r w:rsidR="00CA2A5C" w:rsidRPr="002C0D10">
        <w:rPr>
          <w:rFonts w:asciiTheme="minorHAnsi" w:hAnsiTheme="minorHAnsi"/>
        </w:rPr>
        <w:t>ensur</w:t>
      </w:r>
      <w:r w:rsidR="00A137B0" w:rsidRPr="002C0D10">
        <w:rPr>
          <w:rFonts w:asciiTheme="minorHAnsi" w:hAnsiTheme="minorHAnsi"/>
        </w:rPr>
        <w:t xml:space="preserve">ing a policy framework which </w:t>
      </w:r>
      <w:r w:rsidR="00A26BC5" w:rsidRPr="002C0D10">
        <w:rPr>
          <w:rFonts w:asciiTheme="minorHAnsi" w:hAnsiTheme="minorHAnsi"/>
        </w:rPr>
        <w:t xml:space="preserve">embeds and mainstreams sustainability and </w:t>
      </w:r>
      <w:r w:rsidR="00A137B0" w:rsidRPr="002C0D10">
        <w:rPr>
          <w:rFonts w:asciiTheme="minorHAnsi" w:hAnsiTheme="minorHAnsi"/>
        </w:rPr>
        <w:t>enables a fair</w:t>
      </w:r>
      <w:r w:rsidR="003F7B42" w:rsidRPr="002C0D10">
        <w:rPr>
          <w:rFonts w:asciiTheme="minorHAnsi" w:hAnsiTheme="minorHAnsi"/>
        </w:rPr>
        <w:t xml:space="preserve"> and cost-efficient</w:t>
      </w:r>
      <w:r w:rsidR="00A137B0" w:rsidRPr="002C0D10">
        <w:rPr>
          <w:rFonts w:asciiTheme="minorHAnsi" w:hAnsiTheme="minorHAnsi"/>
        </w:rPr>
        <w:t xml:space="preserve"> </w:t>
      </w:r>
      <w:r w:rsidR="000059E1" w:rsidRPr="002C0D10">
        <w:rPr>
          <w:rFonts w:asciiTheme="minorHAnsi" w:hAnsiTheme="minorHAnsi"/>
        </w:rPr>
        <w:t xml:space="preserve">energy </w:t>
      </w:r>
      <w:r w:rsidR="00A137B0" w:rsidRPr="002C0D10">
        <w:rPr>
          <w:rFonts w:asciiTheme="minorHAnsi" w:hAnsiTheme="minorHAnsi"/>
        </w:rPr>
        <w:t>transit</w:t>
      </w:r>
      <w:r w:rsidR="003D0400" w:rsidRPr="002C0D10">
        <w:rPr>
          <w:rFonts w:asciiTheme="minorHAnsi" w:hAnsiTheme="minorHAnsi"/>
        </w:rPr>
        <w:t>ion</w:t>
      </w:r>
      <w:r w:rsidR="00243D5E" w:rsidRPr="002C0D10">
        <w:rPr>
          <w:rFonts w:asciiTheme="minorHAnsi" w:hAnsiTheme="minorHAnsi"/>
        </w:rPr>
        <w:t xml:space="preserve"> for all </w:t>
      </w:r>
      <w:r w:rsidR="00E45E2E" w:rsidRPr="002C0D10">
        <w:rPr>
          <w:rFonts w:asciiTheme="minorHAnsi" w:hAnsiTheme="minorHAnsi"/>
        </w:rPr>
        <w:t>Europeans</w:t>
      </w:r>
      <w:r w:rsidR="00A137B0" w:rsidRPr="002C0D10">
        <w:rPr>
          <w:rFonts w:asciiTheme="minorHAnsi" w:hAnsiTheme="minorHAnsi"/>
        </w:rPr>
        <w:t xml:space="preserve">. </w:t>
      </w:r>
      <w:r w:rsidR="003F7B42" w:rsidRPr="002C0D10">
        <w:rPr>
          <w:rFonts w:asciiTheme="minorHAnsi" w:hAnsiTheme="minorHAnsi"/>
        </w:rPr>
        <w:t>This includes</w:t>
      </w:r>
      <w:r w:rsidR="007D49C8" w:rsidRPr="002C0D10">
        <w:rPr>
          <w:rFonts w:asciiTheme="minorHAnsi" w:hAnsiTheme="minorHAnsi"/>
        </w:rPr>
        <w:t>:</w:t>
      </w:r>
    </w:p>
    <w:p w14:paraId="417263BE" w14:textId="5BF66721" w:rsidR="003F7B42" w:rsidRPr="002C0D10" w:rsidRDefault="00E91409" w:rsidP="008D5BA6">
      <w:pPr>
        <w:pStyle w:val="ListParagraph"/>
        <w:numPr>
          <w:ilvl w:val="1"/>
          <w:numId w:val="3"/>
        </w:numPr>
        <w:spacing w:line="276" w:lineRule="auto"/>
        <w:jc w:val="both"/>
        <w:outlineLvl w:val="0"/>
        <w:rPr>
          <w:rFonts w:asciiTheme="minorHAnsi" w:hAnsiTheme="minorHAnsi"/>
        </w:rPr>
      </w:pPr>
      <w:proofErr w:type="gramStart"/>
      <w:r w:rsidRPr="002C0D10">
        <w:rPr>
          <w:rFonts w:asciiTheme="minorHAnsi" w:hAnsiTheme="minorHAnsi"/>
        </w:rPr>
        <w:t>developing</w:t>
      </w:r>
      <w:proofErr w:type="gramEnd"/>
      <w:r w:rsidRPr="002C0D10">
        <w:rPr>
          <w:rFonts w:asciiTheme="minorHAnsi" w:hAnsiTheme="minorHAnsi"/>
        </w:rPr>
        <w:t xml:space="preserve"> &amp; communicating on sustainability projects within &amp; beyond the power sector</w:t>
      </w:r>
      <w:r w:rsidR="001C38EE" w:rsidRPr="002C0D10">
        <w:rPr>
          <w:rFonts w:asciiTheme="minorHAnsi" w:hAnsiTheme="minorHAnsi"/>
        </w:rPr>
        <w:t xml:space="preserve"> in its WG </w:t>
      </w:r>
      <w:r w:rsidR="00495EEB" w:rsidRPr="002C0D10">
        <w:rPr>
          <w:rFonts w:asciiTheme="minorHAnsi" w:hAnsiTheme="minorHAnsi"/>
        </w:rPr>
        <w:t xml:space="preserve">Social </w:t>
      </w:r>
      <w:r w:rsidR="001C38EE" w:rsidRPr="002C0D10">
        <w:rPr>
          <w:rFonts w:asciiTheme="minorHAnsi" w:hAnsiTheme="minorHAnsi"/>
        </w:rPr>
        <w:t xml:space="preserve">Sustainability, focusing on social &amp; economic sustainability work streams. </w:t>
      </w:r>
    </w:p>
    <w:p w14:paraId="5C694F8E" w14:textId="0D7C351A" w:rsidR="00861EFC" w:rsidRPr="002C0D10" w:rsidRDefault="00243D5E" w:rsidP="008D5BA6">
      <w:pPr>
        <w:pStyle w:val="ListParagraph"/>
        <w:numPr>
          <w:ilvl w:val="1"/>
          <w:numId w:val="3"/>
        </w:numPr>
        <w:spacing w:line="276" w:lineRule="auto"/>
        <w:jc w:val="both"/>
        <w:outlineLvl w:val="0"/>
        <w:rPr>
          <w:rFonts w:asciiTheme="minorHAnsi" w:hAnsiTheme="minorHAnsi"/>
        </w:rPr>
      </w:pPr>
      <w:r w:rsidRPr="002C0D10">
        <w:rPr>
          <w:rFonts w:asciiTheme="minorHAnsi" w:hAnsiTheme="minorHAnsi"/>
        </w:rPr>
        <w:t xml:space="preserve">developing </w:t>
      </w:r>
      <w:r w:rsidR="009D767D" w:rsidRPr="002C0D10">
        <w:rPr>
          <w:rFonts w:asciiTheme="minorHAnsi" w:hAnsiTheme="minorHAnsi"/>
        </w:rPr>
        <w:t>Eurelectric</w:t>
      </w:r>
      <w:r w:rsidRPr="002C0D10">
        <w:rPr>
          <w:rFonts w:asciiTheme="minorHAnsi" w:hAnsiTheme="minorHAnsi"/>
        </w:rPr>
        <w:t xml:space="preserve"> views and recommendations for </w:t>
      </w:r>
      <w:r w:rsidR="005908C4" w:rsidRPr="002C0D10">
        <w:rPr>
          <w:rFonts w:asciiTheme="minorHAnsi" w:hAnsiTheme="minorHAnsi"/>
        </w:rPr>
        <w:t xml:space="preserve">a </w:t>
      </w:r>
      <w:r w:rsidR="00AC30B6" w:rsidRPr="002C0D10">
        <w:rPr>
          <w:rFonts w:asciiTheme="minorHAnsi" w:hAnsiTheme="minorHAnsi"/>
        </w:rPr>
        <w:t>Just Transition</w:t>
      </w:r>
    </w:p>
    <w:p w14:paraId="4F1DEB21" w14:textId="77777777" w:rsidR="003F7B42" w:rsidRPr="002C0D10" w:rsidRDefault="00AC30B6" w:rsidP="008D5BA6">
      <w:pPr>
        <w:pStyle w:val="ListParagraph"/>
        <w:numPr>
          <w:ilvl w:val="1"/>
          <w:numId w:val="3"/>
        </w:numPr>
        <w:spacing w:line="276" w:lineRule="auto"/>
        <w:jc w:val="both"/>
        <w:outlineLvl w:val="0"/>
        <w:rPr>
          <w:rFonts w:asciiTheme="minorHAnsi" w:hAnsiTheme="minorHAnsi"/>
        </w:rPr>
      </w:pPr>
      <w:r w:rsidRPr="002C0D10">
        <w:rPr>
          <w:rFonts w:asciiTheme="minorHAnsi" w:hAnsiTheme="minorHAnsi"/>
        </w:rPr>
        <w:t xml:space="preserve">Promoting sufficient &amp; effective financing from EU/public sources to enable the transition </w:t>
      </w:r>
    </w:p>
    <w:p w14:paraId="49D22415" w14:textId="77777777" w:rsidR="005908C4" w:rsidRPr="002C0D10" w:rsidRDefault="005908C4" w:rsidP="008D5BA6">
      <w:pPr>
        <w:pStyle w:val="ListParagraph"/>
        <w:spacing w:line="276" w:lineRule="auto"/>
        <w:ind w:left="1440"/>
        <w:jc w:val="both"/>
        <w:outlineLvl w:val="0"/>
        <w:rPr>
          <w:rFonts w:asciiTheme="minorHAnsi" w:hAnsiTheme="minorHAnsi"/>
        </w:rPr>
      </w:pPr>
    </w:p>
    <w:p w14:paraId="1DBF2454" w14:textId="3C345B7C" w:rsidR="0023665F" w:rsidRPr="002C0D10" w:rsidRDefault="0023665F" w:rsidP="008C0BC5">
      <w:pPr>
        <w:spacing w:line="276" w:lineRule="auto"/>
        <w:outlineLvl w:val="0"/>
        <w:rPr>
          <w:rFonts w:asciiTheme="minorHAnsi" w:hAnsiTheme="minorHAnsi"/>
        </w:rPr>
      </w:pPr>
      <w:r w:rsidRPr="002C0D10">
        <w:rPr>
          <w:rFonts w:asciiTheme="minorHAnsi" w:hAnsiTheme="minorHAnsi"/>
        </w:rPr>
        <w:t xml:space="preserve">The </w:t>
      </w:r>
      <w:r w:rsidR="003E429C" w:rsidRPr="002C0D10">
        <w:rPr>
          <w:rFonts w:asciiTheme="minorHAnsi" w:hAnsiTheme="minorHAnsi"/>
        </w:rPr>
        <w:t>Committee</w:t>
      </w:r>
      <w:r w:rsidRPr="002C0D10">
        <w:rPr>
          <w:rFonts w:asciiTheme="minorHAnsi" w:hAnsiTheme="minorHAnsi"/>
        </w:rPr>
        <w:t xml:space="preserve"> shall oversee &amp; coordinate</w:t>
      </w:r>
      <w:r w:rsidR="00634558" w:rsidRPr="002C0D10">
        <w:rPr>
          <w:rFonts w:asciiTheme="minorHAnsi" w:hAnsiTheme="minorHAnsi"/>
        </w:rPr>
        <w:t xml:space="preserve"> </w:t>
      </w:r>
      <w:r w:rsidR="009D767D" w:rsidRPr="002C0D10">
        <w:rPr>
          <w:rFonts w:asciiTheme="minorHAnsi" w:hAnsiTheme="minorHAnsi"/>
        </w:rPr>
        <w:t>Eurelectric</w:t>
      </w:r>
      <w:r w:rsidR="00634558" w:rsidRPr="002C0D10">
        <w:rPr>
          <w:rFonts w:asciiTheme="minorHAnsi" w:hAnsiTheme="minorHAnsi"/>
        </w:rPr>
        <w:t>’s</w:t>
      </w:r>
      <w:r w:rsidRPr="002C0D10">
        <w:rPr>
          <w:rFonts w:asciiTheme="minorHAnsi" w:hAnsiTheme="minorHAnsi"/>
        </w:rPr>
        <w:t xml:space="preserve"> work streams on innovation &amp; digitalisa</w:t>
      </w:r>
      <w:r w:rsidR="00634558" w:rsidRPr="002C0D10">
        <w:rPr>
          <w:rFonts w:asciiTheme="minorHAnsi" w:hAnsiTheme="minorHAnsi"/>
        </w:rPr>
        <w:t>tion. Specifically, this means</w:t>
      </w:r>
    </w:p>
    <w:p w14:paraId="48E1772B" w14:textId="77777777" w:rsidR="007D49C8" w:rsidRPr="002C0D10" w:rsidRDefault="007D49C8" w:rsidP="008D5BA6">
      <w:pPr>
        <w:pStyle w:val="ListParagraph"/>
        <w:numPr>
          <w:ilvl w:val="1"/>
          <w:numId w:val="3"/>
        </w:numPr>
        <w:spacing w:line="276" w:lineRule="auto"/>
        <w:jc w:val="both"/>
        <w:outlineLvl w:val="0"/>
        <w:rPr>
          <w:rFonts w:asciiTheme="minorHAnsi" w:hAnsiTheme="minorHAnsi"/>
        </w:rPr>
      </w:pPr>
      <w:r w:rsidRPr="002C0D10">
        <w:rPr>
          <w:rFonts w:asciiTheme="minorHAnsi" w:hAnsiTheme="minorHAnsi"/>
        </w:rPr>
        <w:t xml:space="preserve">Deciding on the power sector’s </w:t>
      </w:r>
      <w:r w:rsidR="00950F61" w:rsidRPr="002C0D10">
        <w:rPr>
          <w:rFonts w:asciiTheme="minorHAnsi" w:hAnsiTheme="minorHAnsi"/>
        </w:rPr>
        <w:t xml:space="preserve">stance toward digitalisation &amp; the policy levers to unlock the relevant benefits. </w:t>
      </w:r>
    </w:p>
    <w:p w14:paraId="0CA57F7F" w14:textId="77777777" w:rsidR="00634558" w:rsidRPr="002C0D10" w:rsidRDefault="007D49C8" w:rsidP="008D5BA6">
      <w:pPr>
        <w:pStyle w:val="ListParagraph"/>
        <w:numPr>
          <w:ilvl w:val="1"/>
          <w:numId w:val="3"/>
        </w:numPr>
        <w:spacing w:line="276" w:lineRule="auto"/>
        <w:jc w:val="both"/>
        <w:outlineLvl w:val="0"/>
        <w:rPr>
          <w:rFonts w:asciiTheme="minorHAnsi" w:hAnsiTheme="minorHAnsi"/>
        </w:rPr>
      </w:pPr>
      <w:r w:rsidRPr="002C0D10">
        <w:rPr>
          <w:rFonts w:asciiTheme="minorHAnsi" w:hAnsiTheme="minorHAnsi"/>
        </w:rPr>
        <w:t xml:space="preserve">Guiding the innovation platform to tackle timely &amp; relevant topics for the energy sector such as </w:t>
      </w:r>
      <w:proofErr w:type="spellStart"/>
      <w:r w:rsidRPr="002C0D10">
        <w:rPr>
          <w:rFonts w:asciiTheme="minorHAnsi" w:hAnsiTheme="minorHAnsi"/>
        </w:rPr>
        <w:t>Blockchain</w:t>
      </w:r>
      <w:proofErr w:type="spellEnd"/>
      <w:r w:rsidRPr="002C0D10">
        <w:rPr>
          <w:rFonts w:asciiTheme="minorHAnsi" w:hAnsiTheme="minorHAnsi"/>
        </w:rPr>
        <w:t xml:space="preserve"> technology</w:t>
      </w:r>
      <w:r w:rsidR="005908C4" w:rsidRPr="002C0D10">
        <w:rPr>
          <w:rFonts w:asciiTheme="minorHAnsi" w:hAnsiTheme="minorHAnsi"/>
        </w:rPr>
        <w:t xml:space="preserve"> and</w:t>
      </w:r>
      <w:r w:rsidRPr="002C0D10">
        <w:rPr>
          <w:rFonts w:asciiTheme="minorHAnsi" w:hAnsiTheme="minorHAnsi"/>
        </w:rPr>
        <w:t xml:space="preserve"> </w:t>
      </w:r>
      <w:r w:rsidR="00950F61" w:rsidRPr="002C0D10">
        <w:rPr>
          <w:rFonts w:asciiTheme="minorHAnsi" w:hAnsiTheme="minorHAnsi"/>
        </w:rPr>
        <w:t>artificial</w:t>
      </w:r>
      <w:r w:rsidRPr="002C0D10">
        <w:rPr>
          <w:rFonts w:asciiTheme="minorHAnsi" w:hAnsiTheme="minorHAnsi"/>
        </w:rPr>
        <w:t xml:space="preserve"> intelligence. </w:t>
      </w:r>
    </w:p>
    <w:p w14:paraId="4418DA91" w14:textId="4090A373" w:rsidR="0083630A" w:rsidRPr="002C0D10" w:rsidRDefault="0083630A" w:rsidP="008D5BA6">
      <w:pPr>
        <w:pStyle w:val="ListParagraph"/>
        <w:numPr>
          <w:ilvl w:val="1"/>
          <w:numId w:val="3"/>
        </w:numPr>
        <w:spacing w:line="276" w:lineRule="auto"/>
        <w:jc w:val="both"/>
        <w:outlineLvl w:val="0"/>
        <w:rPr>
          <w:rFonts w:asciiTheme="minorHAnsi" w:hAnsiTheme="minorHAnsi"/>
        </w:rPr>
      </w:pPr>
      <w:r w:rsidRPr="002C0D10">
        <w:rPr>
          <w:rFonts w:asciiTheme="minorHAnsi" w:hAnsiTheme="minorHAnsi"/>
        </w:rPr>
        <w:t>Ensuring that relevant innovation topics such as storage, CCU&amp;CCS, industrial processes &amp; cyber security are addressed</w:t>
      </w:r>
      <w:r w:rsidR="003F28F7" w:rsidRPr="002C0D10">
        <w:rPr>
          <w:rFonts w:asciiTheme="minorHAnsi" w:hAnsiTheme="minorHAnsi"/>
        </w:rPr>
        <w:t xml:space="preserve"> and prioritised by EU innovation funding</w:t>
      </w:r>
      <w:r w:rsidRPr="002C0D10">
        <w:rPr>
          <w:rFonts w:asciiTheme="minorHAnsi" w:hAnsiTheme="minorHAnsi"/>
        </w:rPr>
        <w:t xml:space="preserve">. </w:t>
      </w:r>
    </w:p>
    <w:p w14:paraId="0885C5B2" w14:textId="77777777" w:rsidR="00B72D34" w:rsidRPr="007A1E1B" w:rsidRDefault="00B72D34" w:rsidP="004E7305">
      <w:pPr>
        <w:outlineLvl w:val="0"/>
        <w:rPr>
          <w:rFonts w:asciiTheme="minorHAnsi" w:eastAsia="Calibri" w:hAnsiTheme="minorHAnsi" w:cs="Calibri"/>
          <w:color w:val="404040"/>
          <w:szCs w:val="22"/>
          <w:lang w:eastAsia="en-US"/>
        </w:rPr>
      </w:pPr>
    </w:p>
    <w:p w14:paraId="2B992EEE" w14:textId="77777777" w:rsidR="008D5BA6" w:rsidRPr="007A1E1B" w:rsidRDefault="008D5BA6" w:rsidP="008D5BA6">
      <w:pPr>
        <w:pStyle w:val="ToRWGTitle"/>
        <w:spacing w:after="120"/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</w:pPr>
      <w:r w:rsidRPr="007A1E1B"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  <w:t>Committee structure:</w:t>
      </w:r>
    </w:p>
    <w:p w14:paraId="53774E8D" w14:textId="4CB43AF2" w:rsidR="008D5BA6" w:rsidRPr="002C0D10" w:rsidRDefault="008D5BA6" w:rsidP="008D5BA6">
      <w:pPr>
        <w:spacing w:line="276" w:lineRule="auto"/>
        <w:outlineLvl w:val="0"/>
        <w:rPr>
          <w:rFonts w:asciiTheme="minorHAnsi" w:hAnsiTheme="minorHAnsi"/>
        </w:rPr>
      </w:pPr>
      <w:r w:rsidRPr="002C0D10">
        <w:rPr>
          <w:rFonts w:asciiTheme="minorHAnsi" w:hAnsiTheme="minorHAnsi"/>
        </w:rPr>
        <w:t xml:space="preserve">The Electrification &amp; Sustainability Committee delivers work products through its working groups (WG Electrification &amp; Energy Efficiency, WG E-mobility, WG Innovation &amp; Digital, </w:t>
      </w:r>
      <w:proofErr w:type="gramStart"/>
      <w:r w:rsidRPr="002C0D10">
        <w:rPr>
          <w:rFonts w:asciiTheme="minorHAnsi" w:hAnsiTheme="minorHAnsi"/>
        </w:rPr>
        <w:t>WG</w:t>
      </w:r>
      <w:proofErr w:type="gramEnd"/>
      <w:r w:rsidRPr="002C0D10">
        <w:rPr>
          <w:rFonts w:asciiTheme="minorHAnsi" w:hAnsiTheme="minorHAnsi"/>
        </w:rPr>
        <w:t xml:space="preserve"> Social Sustainability) which are dedicated to operational and technical issues and cover the work programme in its entirety. These groups report to the Committee which approves positions.</w:t>
      </w:r>
    </w:p>
    <w:p w14:paraId="4610ED7D" w14:textId="77777777" w:rsidR="008D5BA6" w:rsidRDefault="008D5BA6" w:rsidP="00B35880">
      <w:pPr>
        <w:outlineLvl w:val="0"/>
        <w:rPr>
          <w:rFonts w:asciiTheme="minorHAnsi" w:hAnsiTheme="minorHAnsi"/>
          <w:b/>
          <w:color w:val="2C63FE"/>
          <w:sz w:val="24"/>
          <w:szCs w:val="24"/>
        </w:rPr>
      </w:pPr>
    </w:p>
    <w:p w14:paraId="0EFDE90D" w14:textId="77777777" w:rsidR="00B35880" w:rsidRPr="007A1E1B" w:rsidRDefault="00B35880" w:rsidP="00B35880">
      <w:pPr>
        <w:outlineLvl w:val="0"/>
        <w:rPr>
          <w:rFonts w:asciiTheme="minorHAnsi" w:hAnsiTheme="minorHAnsi"/>
          <w:b/>
          <w:color w:val="2C63FE"/>
          <w:sz w:val="24"/>
          <w:szCs w:val="24"/>
        </w:rPr>
      </w:pPr>
      <w:r w:rsidRPr="007A1E1B">
        <w:rPr>
          <w:rFonts w:asciiTheme="minorHAnsi" w:hAnsiTheme="minorHAnsi"/>
          <w:b/>
          <w:color w:val="2C63FE"/>
          <w:sz w:val="24"/>
          <w:szCs w:val="24"/>
        </w:rPr>
        <w:t>Members:</w:t>
      </w:r>
    </w:p>
    <w:p w14:paraId="3DE251B8" w14:textId="02405A50" w:rsidR="00B35880" w:rsidRPr="002C0D10" w:rsidRDefault="00B35880" w:rsidP="008D5BA6">
      <w:pPr>
        <w:spacing w:line="276" w:lineRule="auto"/>
        <w:outlineLvl w:val="0"/>
        <w:rPr>
          <w:rFonts w:asciiTheme="minorHAnsi" w:hAnsiTheme="minorHAnsi" w:cstheme="minorHAnsi"/>
        </w:rPr>
      </w:pPr>
      <w:r w:rsidRPr="002C0D10">
        <w:rPr>
          <w:rFonts w:asciiTheme="minorHAnsi" w:hAnsiTheme="minorHAnsi" w:cstheme="minorHAnsi"/>
        </w:rPr>
        <w:t xml:space="preserve">Members of the Committee include high level experts and representatives knowledgeable about electrification, innovation and </w:t>
      </w:r>
      <w:r w:rsidR="001B0CD5" w:rsidRPr="002C0D10">
        <w:rPr>
          <w:rFonts w:asciiTheme="minorHAnsi" w:hAnsiTheme="minorHAnsi" w:cstheme="minorHAnsi"/>
        </w:rPr>
        <w:t xml:space="preserve">social &amp; economic </w:t>
      </w:r>
      <w:r w:rsidRPr="002C0D10">
        <w:rPr>
          <w:rFonts w:asciiTheme="minorHAnsi" w:hAnsiTheme="minorHAnsi" w:cstheme="minorHAnsi"/>
        </w:rPr>
        <w:t>sustainability, either from industry or from national associations, appointed by the national associations.</w:t>
      </w:r>
      <w:r w:rsidR="001B5F9E" w:rsidRPr="002C0D10">
        <w:rPr>
          <w:rFonts w:asciiTheme="minorHAnsi" w:hAnsiTheme="minorHAnsi" w:cstheme="minorHAnsi"/>
        </w:rPr>
        <w:t xml:space="preserve"> Members should be expert in policy and regulation.</w:t>
      </w:r>
    </w:p>
    <w:p w14:paraId="2E65C9F3" w14:textId="77777777" w:rsidR="00B35880" w:rsidRPr="007A1E1B" w:rsidRDefault="00B35880" w:rsidP="00B35880">
      <w:pPr>
        <w:outlineLvl w:val="0"/>
        <w:rPr>
          <w:rFonts w:asciiTheme="minorHAnsi" w:hAnsiTheme="minorHAnsi"/>
          <w:color w:val="595959" w:themeColor="text1" w:themeTint="A6"/>
        </w:rPr>
      </w:pPr>
    </w:p>
    <w:p w14:paraId="12013B68" w14:textId="6ECB5B12" w:rsidR="00B35880" w:rsidRPr="007A1E1B" w:rsidRDefault="00B35880" w:rsidP="00B35880">
      <w:pPr>
        <w:outlineLvl w:val="0"/>
        <w:rPr>
          <w:rFonts w:asciiTheme="minorHAnsi" w:hAnsiTheme="minorHAnsi"/>
          <w:b/>
          <w:color w:val="2C63FE"/>
          <w:sz w:val="24"/>
          <w:szCs w:val="24"/>
        </w:rPr>
      </w:pPr>
      <w:r w:rsidRPr="007A1E1B">
        <w:rPr>
          <w:rFonts w:asciiTheme="minorHAnsi" w:hAnsiTheme="minorHAnsi"/>
          <w:b/>
          <w:color w:val="2C63FE"/>
          <w:sz w:val="24"/>
          <w:szCs w:val="24"/>
        </w:rPr>
        <w:t xml:space="preserve">Transversal </w:t>
      </w:r>
      <w:r w:rsidR="009D767D">
        <w:rPr>
          <w:rFonts w:asciiTheme="minorHAnsi" w:hAnsiTheme="minorHAnsi"/>
          <w:b/>
          <w:color w:val="2C63FE"/>
          <w:sz w:val="24"/>
          <w:szCs w:val="24"/>
        </w:rPr>
        <w:t>Eurelectric</w:t>
      </w:r>
      <w:r w:rsidR="000B5C39" w:rsidRPr="007A1E1B">
        <w:rPr>
          <w:rFonts w:asciiTheme="minorHAnsi" w:hAnsiTheme="minorHAnsi"/>
          <w:b/>
          <w:color w:val="2C63FE"/>
          <w:sz w:val="24"/>
          <w:szCs w:val="24"/>
        </w:rPr>
        <w:t xml:space="preserve"> </w:t>
      </w:r>
      <w:r w:rsidRPr="007A1E1B">
        <w:rPr>
          <w:rFonts w:asciiTheme="minorHAnsi" w:hAnsiTheme="minorHAnsi"/>
          <w:b/>
          <w:color w:val="2C63FE"/>
          <w:sz w:val="24"/>
          <w:szCs w:val="24"/>
        </w:rPr>
        <w:t>cooperation</w:t>
      </w:r>
    </w:p>
    <w:p w14:paraId="5450CD3C" w14:textId="54CD74FE" w:rsidR="00B35880" w:rsidRPr="002C0D10" w:rsidRDefault="00B35880" w:rsidP="008D5BA6">
      <w:pPr>
        <w:spacing w:line="276" w:lineRule="auto"/>
        <w:outlineLvl w:val="0"/>
        <w:rPr>
          <w:rFonts w:asciiTheme="minorHAnsi" w:hAnsiTheme="minorHAnsi" w:cstheme="minorHAnsi"/>
        </w:rPr>
      </w:pPr>
      <w:r w:rsidRPr="002C0D10">
        <w:rPr>
          <w:rFonts w:asciiTheme="minorHAnsi" w:hAnsiTheme="minorHAnsi" w:cstheme="minorHAnsi"/>
        </w:rPr>
        <w:t xml:space="preserve">The Committee cooperates with other Committees and initiates joint work where relevant on </w:t>
      </w:r>
      <w:r w:rsidR="0001716C" w:rsidRPr="002C0D10">
        <w:rPr>
          <w:rFonts w:asciiTheme="minorHAnsi" w:hAnsiTheme="minorHAnsi" w:cstheme="minorHAnsi"/>
        </w:rPr>
        <w:t xml:space="preserve">high level </w:t>
      </w:r>
      <w:r w:rsidRPr="002C0D10">
        <w:rPr>
          <w:rFonts w:asciiTheme="minorHAnsi" w:hAnsiTheme="minorHAnsi" w:cstheme="minorHAnsi"/>
        </w:rPr>
        <w:t xml:space="preserve">topics of transversal nature. Transversal projects always start with Terms of Reference which define the objective, the scope as well as the governance and approval process. </w:t>
      </w:r>
      <w:r w:rsidR="008C0BC5" w:rsidRPr="002C0D10">
        <w:rPr>
          <w:rFonts w:asciiTheme="minorHAnsi" w:hAnsiTheme="minorHAnsi" w:cstheme="minorHAnsi"/>
        </w:rPr>
        <w:t xml:space="preserve">Regarding transversal issues other arrangements can be used such as ad </w:t>
      </w:r>
      <w:r w:rsidR="00EF74EE" w:rsidRPr="002C0D10">
        <w:rPr>
          <w:rFonts w:asciiTheme="minorHAnsi" w:hAnsiTheme="minorHAnsi" w:cstheme="minorHAnsi"/>
        </w:rPr>
        <w:t xml:space="preserve">-hoc participation </w:t>
      </w:r>
      <w:r w:rsidR="008C0BC5" w:rsidRPr="002C0D10">
        <w:rPr>
          <w:rFonts w:asciiTheme="minorHAnsi" w:hAnsiTheme="minorHAnsi" w:cstheme="minorHAnsi"/>
        </w:rPr>
        <w:t xml:space="preserve">in meetings </w:t>
      </w:r>
      <w:r w:rsidR="00EF74EE" w:rsidRPr="002C0D10">
        <w:rPr>
          <w:rFonts w:asciiTheme="minorHAnsi" w:hAnsiTheme="minorHAnsi" w:cstheme="minorHAnsi"/>
        </w:rPr>
        <w:t xml:space="preserve">of selected representatives of WGs from other </w:t>
      </w:r>
      <w:r w:rsidR="003E429C" w:rsidRPr="002C0D10">
        <w:rPr>
          <w:rFonts w:asciiTheme="minorHAnsi" w:hAnsiTheme="minorHAnsi" w:cstheme="minorHAnsi"/>
        </w:rPr>
        <w:t>Committee</w:t>
      </w:r>
      <w:r w:rsidR="00EF74EE" w:rsidRPr="002C0D10">
        <w:rPr>
          <w:rFonts w:asciiTheme="minorHAnsi" w:hAnsiTheme="minorHAnsi" w:cstheme="minorHAnsi"/>
        </w:rPr>
        <w:t xml:space="preserve">s, </w:t>
      </w:r>
      <w:r w:rsidR="008C0BC5" w:rsidRPr="002C0D10">
        <w:rPr>
          <w:rFonts w:asciiTheme="minorHAnsi" w:hAnsiTheme="minorHAnsi" w:cstheme="minorHAnsi"/>
        </w:rPr>
        <w:t>as well as</w:t>
      </w:r>
      <w:r w:rsidR="00EF74EE" w:rsidRPr="002C0D10">
        <w:rPr>
          <w:rFonts w:asciiTheme="minorHAnsi" w:hAnsiTheme="minorHAnsi" w:cstheme="minorHAnsi"/>
        </w:rPr>
        <w:t xml:space="preserve"> ad hoc coordination meetings </w:t>
      </w:r>
      <w:r w:rsidR="008C0BC5" w:rsidRPr="002C0D10">
        <w:rPr>
          <w:rFonts w:asciiTheme="minorHAnsi" w:hAnsiTheme="minorHAnsi" w:cstheme="minorHAnsi"/>
        </w:rPr>
        <w:t>between</w:t>
      </w:r>
      <w:r w:rsidR="00EF74EE" w:rsidRPr="002C0D10">
        <w:rPr>
          <w:rFonts w:asciiTheme="minorHAnsi" w:hAnsiTheme="minorHAnsi" w:cstheme="minorHAnsi"/>
        </w:rPr>
        <w:t xml:space="preserve"> the involved Commit</w:t>
      </w:r>
      <w:r w:rsidR="008C0BC5" w:rsidRPr="002C0D10">
        <w:rPr>
          <w:rFonts w:asciiTheme="minorHAnsi" w:hAnsiTheme="minorHAnsi" w:cstheme="minorHAnsi"/>
        </w:rPr>
        <w:t>tees, and</w:t>
      </w:r>
      <w:r w:rsidR="00EF74EE" w:rsidRPr="002C0D10">
        <w:rPr>
          <w:rFonts w:asciiTheme="minorHAnsi" w:hAnsiTheme="minorHAnsi" w:cstheme="minorHAnsi"/>
        </w:rPr>
        <w:t xml:space="preserve"> discussion</w:t>
      </w:r>
      <w:r w:rsidR="008C0BC5" w:rsidRPr="002C0D10">
        <w:rPr>
          <w:rFonts w:asciiTheme="minorHAnsi" w:hAnsiTheme="minorHAnsi" w:cstheme="minorHAnsi"/>
        </w:rPr>
        <w:t>s</w:t>
      </w:r>
      <w:r w:rsidR="00EF74EE" w:rsidRPr="002C0D10">
        <w:rPr>
          <w:rFonts w:asciiTheme="minorHAnsi" w:hAnsiTheme="minorHAnsi" w:cstheme="minorHAnsi"/>
        </w:rPr>
        <w:t xml:space="preserve"> in the Chairs’ meetings</w:t>
      </w:r>
      <w:r w:rsidR="008C0BC5" w:rsidRPr="002C0D10">
        <w:rPr>
          <w:rFonts w:asciiTheme="minorHAnsi" w:hAnsiTheme="minorHAnsi" w:cstheme="minorHAnsi"/>
        </w:rPr>
        <w:t xml:space="preserve">. </w:t>
      </w:r>
    </w:p>
    <w:p w14:paraId="3ADE6970" w14:textId="77777777" w:rsidR="00B35880" w:rsidRPr="002C0D10" w:rsidRDefault="00B35880" w:rsidP="00B35880">
      <w:pPr>
        <w:outlineLvl w:val="0"/>
        <w:rPr>
          <w:rFonts w:asciiTheme="minorHAnsi" w:hAnsiTheme="minorHAnsi" w:cstheme="minorHAnsi"/>
        </w:rPr>
      </w:pPr>
    </w:p>
    <w:p w14:paraId="017FC415" w14:textId="77777777" w:rsidR="00B35880" w:rsidRPr="002C0D10" w:rsidRDefault="00B35880" w:rsidP="008D5BA6">
      <w:pPr>
        <w:spacing w:line="276" w:lineRule="auto"/>
        <w:outlineLvl w:val="0"/>
        <w:rPr>
          <w:rFonts w:asciiTheme="minorHAnsi" w:hAnsiTheme="minorHAnsi" w:cstheme="minorHAnsi"/>
        </w:rPr>
      </w:pPr>
      <w:r w:rsidRPr="002C0D10">
        <w:rPr>
          <w:rFonts w:asciiTheme="minorHAnsi" w:hAnsiTheme="minorHAnsi" w:cstheme="minorHAnsi"/>
        </w:rPr>
        <w:t xml:space="preserve">Specifically, the </w:t>
      </w:r>
      <w:r w:rsidR="00EE3BF4" w:rsidRPr="002C0D10">
        <w:rPr>
          <w:rFonts w:asciiTheme="minorHAnsi" w:hAnsiTheme="minorHAnsi" w:cstheme="minorHAnsi"/>
        </w:rPr>
        <w:t>Electrification and Sustainability Committee</w:t>
      </w:r>
      <w:r w:rsidRPr="002C0D10">
        <w:rPr>
          <w:rFonts w:asciiTheme="minorHAnsi" w:hAnsiTheme="minorHAnsi" w:cstheme="minorHAnsi"/>
        </w:rPr>
        <w:t xml:space="preserve"> closely cooperates with: </w:t>
      </w:r>
    </w:p>
    <w:p w14:paraId="1D921DAB" w14:textId="77777777" w:rsidR="00EE3BF4" w:rsidRPr="002C0D10" w:rsidRDefault="00B35880" w:rsidP="008D5BA6">
      <w:pPr>
        <w:pStyle w:val="ListParagraph"/>
        <w:numPr>
          <w:ilvl w:val="0"/>
          <w:numId w:val="3"/>
        </w:numPr>
        <w:spacing w:line="276" w:lineRule="auto"/>
        <w:outlineLvl w:val="0"/>
        <w:rPr>
          <w:rFonts w:asciiTheme="minorHAnsi" w:hAnsiTheme="minorHAnsi"/>
        </w:rPr>
      </w:pPr>
      <w:r w:rsidRPr="002C0D10">
        <w:rPr>
          <w:rFonts w:asciiTheme="minorHAnsi" w:hAnsiTheme="minorHAnsi"/>
        </w:rPr>
        <w:t xml:space="preserve">The </w:t>
      </w:r>
      <w:r w:rsidR="00344AF0" w:rsidRPr="002C0D10">
        <w:rPr>
          <w:rFonts w:asciiTheme="minorHAnsi" w:hAnsiTheme="minorHAnsi"/>
        </w:rPr>
        <w:t>Customers and Retail Markets Committees on energy efficiency  and E-mobility technologies and legislation to underpin the work on New services</w:t>
      </w:r>
    </w:p>
    <w:p w14:paraId="0988D9E7" w14:textId="447C5D50" w:rsidR="00B35880" w:rsidRPr="002C0D10" w:rsidRDefault="0015703E" w:rsidP="008D5BA6">
      <w:pPr>
        <w:pStyle w:val="ListParagraph"/>
        <w:numPr>
          <w:ilvl w:val="0"/>
          <w:numId w:val="3"/>
        </w:numPr>
        <w:spacing w:line="276" w:lineRule="auto"/>
        <w:outlineLvl w:val="0"/>
        <w:rPr>
          <w:rFonts w:asciiTheme="minorHAnsi" w:hAnsiTheme="minorHAnsi"/>
        </w:rPr>
      </w:pPr>
      <w:r w:rsidRPr="002C0D10">
        <w:rPr>
          <w:rFonts w:asciiTheme="minorHAnsi" w:hAnsiTheme="minorHAnsi"/>
        </w:rPr>
        <w:t xml:space="preserve">All other Committees </w:t>
      </w:r>
      <w:r w:rsidR="00044E56" w:rsidRPr="002C0D10">
        <w:rPr>
          <w:rFonts w:asciiTheme="minorHAnsi" w:hAnsiTheme="minorHAnsi"/>
        </w:rPr>
        <w:t>on innovation</w:t>
      </w:r>
      <w:r w:rsidR="00796AEB" w:rsidRPr="002C0D10">
        <w:rPr>
          <w:rFonts w:asciiTheme="minorHAnsi" w:hAnsiTheme="minorHAnsi"/>
        </w:rPr>
        <w:t xml:space="preserve">, including legislation related &amp; </w:t>
      </w:r>
      <w:r w:rsidR="009D767D" w:rsidRPr="002C0D10">
        <w:rPr>
          <w:rFonts w:asciiTheme="minorHAnsi" w:hAnsiTheme="minorHAnsi"/>
        </w:rPr>
        <w:t>Eurelectric</w:t>
      </w:r>
      <w:r w:rsidR="00796AEB" w:rsidRPr="002C0D10">
        <w:rPr>
          <w:rFonts w:asciiTheme="minorHAnsi" w:hAnsiTheme="minorHAnsi"/>
        </w:rPr>
        <w:t xml:space="preserve"> initiated projects.</w:t>
      </w:r>
    </w:p>
    <w:p w14:paraId="621C3B69" w14:textId="77777777" w:rsidR="00044E56" w:rsidRPr="002C0D10" w:rsidRDefault="00044E56" w:rsidP="008D5BA6">
      <w:pPr>
        <w:pStyle w:val="ListParagraph"/>
        <w:numPr>
          <w:ilvl w:val="0"/>
          <w:numId w:val="3"/>
        </w:numPr>
        <w:spacing w:line="276" w:lineRule="auto"/>
        <w:outlineLvl w:val="0"/>
        <w:rPr>
          <w:rFonts w:asciiTheme="minorHAnsi" w:hAnsiTheme="minorHAnsi"/>
        </w:rPr>
      </w:pPr>
      <w:r w:rsidRPr="002C0D10">
        <w:rPr>
          <w:rFonts w:asciiTheme="minorHAnsi" w:hAnsiTheme="minorHAnsi"/>
        </w:rPr>
        <w:t>The Distribution and Market Facilitation Committee on the impact of electrification on distribution grids</w:t>
      </w:r>
    </w:p>
    <w:p w14:paraId="70200E16" w14:textId="192FB920" w:rsidR="00022EBA" w:rsidRPr="002C0D10" w:rsidRDefault="00022EBA" w:rsidP="008D5BA6">
      <w:pPr>
        <w:pStyle w:val="ListParagraph"/>
        <w:numPr>
          <w:ilvl w:val="0"/>
          <w:numId w:val="3"/>
        </w:numPr>
        <w:spacing w:line="276" w:lineRule="auto"/>
        <w:outlineLvl w:val="0"/>
        <w:rPr>
          <w:rFonts w:asciiTheme="minorHAnsi" w:hAnsiTheme="minorHAnsi"/>
        </w:rPr>
      </w:pPr>
      <w:r w:rsidRPr="002C0D10">
        <w:rPr>
          <w:rFonts w:asciiTheme="minorHAnsi" w:hAnsiTheme="minorHAnsi"/>
        </w:rPr>
        <w:t xml:space="preserve">The Generation and Environment Committee on </w:t>
      </w:r>
      <w:r w:rsidR="001C38EE" w:rsidRPr="002C0D10">
        <w:rPr>
          <w:rFonts w:asciiTheme="minorHAnsi" w:hAnsiTheme="minorHAnsi"/>
        </w:rPr>
        <w:t xml:space="preserve">social, economic and environmental </w:t>
      </w:r>
      <w:r w:rsidRPr="002C0D10">
        <w:rPr>
          <w:rFonts w:asciiTheme="minorHAnsi" w:hAnsiTheme="minorHAnsi"/>
        </w:rPr>
        <w:t>sustainability</w:t>
      </w:r>
      <w:r w:rsidR="001C38EE" w:rsidRPr="002C0D10">
        <w:rPr>
          <w:rFonts w:asciiTheme="minorHAnsi" w:hAnsiTheme="minorHAnsi"/>
        </w:rPr>
        <w:t xml:space="preserve"> issues</w:t>
      </w:r>
      <w:r w:rsidR="00961516" w:rsidRPr="002C0D10">
        <w:rPr>
          <w:rFonts w:asciiTheme="minorHAnsi" w:hAnsiTheme="minorHAnsi"/>
        </w:rPr>
        <w:t>, advocacy for policy coherence between EU energy &amp; climate targets &amp; instruments to avoid policy overlap and ensure a policy framework which enables a fair and cost-efficient energy transition</w:t>
      </w:r>
    </w:p>
    <w:p w14:paraId="41CF70A4" w14:textId="77777777" w:rsidR="008D5BA6" w:rsidRDefault="008D5BA6" w:rsidP="002F0000">
      <w:pPr>
        <w:ind w:left="720"/>
        <w:outlineLvl w:val="0"/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  <w:lang w:eastAsia="en-US"/>
        </w:rPr>
      </w:pPr>
    </w:p>
    <w:p w14:paraId="68CB1D77" w14:textId="77777777" w:rsidR="008D5BA6" w:rsidRPr="008D5BA6" w:rsidRDefault="008D5BA6" w:rsidP="008D5BA6">
      <w:pPr>
        <w:tabs>
          <w:tab w:val="right" w:pos="9639"/>
        </w:tabs>
        <w:spacing w:after="120"/>
        <w:outlineLvl w:val="0"/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</w:pPr>
      <w:r w:rsidRPr="008D5BA6"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 xml:space="preserve">European and international liaison:  </w:t>
      </w:r>
    </w:p>
    <w:p w14:paraId="4E2114F3" w14:textId="53364CAD" w:rsidR="008D5BA6" w:rsidRPr="002C0D10" w:rsidRDefault="008D5BA6" w:rsidP="008D5BA6">
      <w:pPr>
        <w:spacing w:line="276" w:lineRule="auto"/>
        <w:outlineLvl w:val="0"/>
        <w:rPr>
          <w:rFonts w:asciiTheme="minorHAnsi" w:eastAsiaTheme="minorEastAsia" w:hAnsiTheme="minorHAnsi" w:cs="EDP Preon Regular"/>
          <w:b/>
          <w:kern w:val="24"/>
          <w:sz w:val="24"/>
          <w:szCs w:val="50"/>
        </w:rPr>
      </w:pPr>
      <w:r w:rsidRPr="002C0D10">
        <w:rPr>
          <w:rFonts w:ascii="Calibri" w:eastAsiaTheme="minorHAnsi" w:hAnsi="Calibri" w:cstheme="minorBidi"/>
          <w:szCs w:val="22"/>
          <w:lang w:eastAsia="en-US"/>
        </w:rPr>
        <w:t>DG Energy (ENER), European Parliament’s Industry, Research &amp; Energy (ITRE) and Internal Market &amp; Consumer Protection (IMCO) Agency of the Cooperation of Energy Regulators (ACER), Council of European Energy Regulators (CEER), ENTSO-E</w:t>
      </w:r>
    </w:p>
    <w:p w14:paraId="16F7C834" w14:textId="77777777" w:rsidR="00D82DFE" w:rsidRPr="007A1E1B" w:rsidRDefault="00D82DFE" w:rsidP="004E7305">
      <w:pPr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</w:pPr>
    </w:p>
    <w:p w14:paraId="252FCA72" w14:textId="77777777" w:rsidR="008D5BA6" w:rsidRPr="008D5BA6" w:rsidRDefault="008D5BA6" w:rsidP="008D5BA6">
      <w:pPr>
        <w:spacing w:after="200" w:line="276" w:lineRule="auto"/>
        <w:jc w:val="left"/>
        <w:outlineLvl w:val="0"/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  <w:lang w:eastAsia="en-US"/>
        </w:rPr>
      </w:pPr>
      <w:r w:rsidRPr="008D5BA6"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  <w:lang w:eastAsia="en-US"/>
        </w:rPr>
        <w:t>Work programme</w:t>
      </w:r>
    </w:p>
    <w:p w14:paraId="35763322" w14:textId="77777777" w:rsidR="008D5BA6" w:rsidRPr="002C0D10" w:rsidRDefault="008D5BA6" w:rsidP="008D5BA6">
      <w:pPr>
        <w:spacing w:after="200" w:line="276" w:lineRule="auto"/>
        <w:rPr>
          <w:rFonts w:ascii="Calibri" w:eastAsiaTheme="minorHAnsi" w:hAnsi="Calibri" w:cstheme="minorBidi"/>
          <w:szCs w:val="22"/>
          <w:lang w:eastAsia="en-US"/>
        </w:rPr>
      </w:pPr>
      <w:r w:rsidRPr="002C0D10">
        <w:rPr>
          <w:rFonts w:ascii="Calibri" w:eastAsiaTheme="minorHAnsi" w:hAnsi="Calibri" w:cstheme="minorBidi"/>
          <w:szCs w:val="22"/>
          <w:lang w:eastAsia="en-US"/>
        </w:rPr>
        <w:t>The Chairmanship along with the Secretariat, on a yearly basis and towards the end of each year, submits to the Committee a work programme proposal with clearly defined priorities, together with appropriate justification on added-value. These priorities shall be in line with the Board’s priorities and take into account the foreseen resources available at the Secretariat side.</w:t>
      </w:r>
    </w:p>
    <w:p w14:paraId="0A574C39" w14:textId="77777777" w:rsidR="008D5BA6" w:rsidRDefault="008D5BA6" w:rsidP="004E7305">
      <w:pPr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</w:pPr>
    </w:p>
    <w:p w14:paraId="27B4A85C" w14:textId="77777777" w:rsidR="008D5BA6" w:rsidRDefault="008D5BA6" w:rsidP="004E7305">
      <w:pPr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</w:pPr>
    </w:p>
    <w:p w14:paraId="58AB996D" w14:textId="77777777" w:rsidR="008D5BA6" w:rsidRDefault="008D5BA6" w:rsidP="004E7305">
      <w:pPr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</w:pPr>
    </w:p>
    <w:p w14:paraId="4A29D9CA" w14:textId="77777777" w:rsidR="008D5BA6" w:rsidRDefault="008D5BA6" w:rsidP="004E7305">
      <w:pPr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</w:pPr>
    </w:p>
    <w:p w14:paraId="42950980" w14:textId="77777777" w:rsidR="008D5BA6" w:rsidRDefault="008D5BA6" w:rsidP="004E7305">
      <w:pPr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</w:pPr>
    </w:p>
    <w:p w14:paraId="6A9A5BA6" w14:textId="77777777" w:rsidR="008D5BA6" w:rsidRDefault="008D5BA6" w:rsidP="004E7305">
      <w:pPr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</w:pPr>
    </w:p>
    <w:p w14:paraId="3EBADB94" w14:textId="77777777" w:rsidR="008D5BA6" w:rsidRDefault="008D5BA6" w:rsidP="004E7305">
      <w:pPr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</w:pPr>
    </w:p>
    <w:p w14:paraId="752C8171" w14:textId="77777777" w:rsidR="00796EF8" w:rsidRDefault="00796EF8" w:rsidP="004E7305">
      <w:pPr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</w:pPr>
    </w:p>
    <w:p w14:paraId="72149230" w14:textId="77777777" w:rsidR="009D767D" w:rsidRDefault="009D767D" w:rsidP="004E7305">
      <w:pPr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</w:pPr>
    </w:p>
    <w:p w14:paraId="1A392A42" w14:textId="77777777" w:rsidR="009D767D" w:rsidRDefault="009D767D" w:rsidP="004E7305">
      <w:pPr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</w:pPr>
    </w:p>
    <w:p w14:paraId="2186824D" w14:textId="77777777" w:rsidR="008D5BA6" w:rsidRDefault="008D5BA6" w:rsidP="004E7305">
      <w:pPr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</w:pPr>
    </w:p>
    <w:p w14:paraId="5180F040" w14:textId="1573CC05" w:rsidR="005A2FA3" w:rsidRPr="00F12D5A" w:rsidRDefault="00F12D5A" w:rsidP="00F12D5A">
      <w:pPr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</w:pPr>
      <w:r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  <w:lastRenderedPageBreak/>
        <w:t xml:space="preserve">ANNEX - </w:t>
      </w:r>
      <w:r w:rsidR="004E7305" w:rsidRPr="00F12D5A"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  <w:t>Work programme</w:t>
      </w:r>
      <w:r w:rsidR="005026C0" w:rsidRPr="00F12D5A"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  <w:t xml:space="preserve"> </w:t>
      </w:r>
      <w:r w:rsidR="005250BE" w:rsidRPr="00F12D5A"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  <w:t>2018-19</w:t>
      </w:r>
      <w:r w:rsidR="00A57191" w:rsidRPr="00F12D5A"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  <w:t xml:space="preserve"> – Key deliverables</w:t>
      </w:r>
    </w:p>
    <w:p w14:paraId="5A8DB1DF" w14:textId="77777777" w:rsidR="0039341B" w:rsidRPr="007A1E1B" w:rsidRDefault="0039341B" w:rsidP="00082BA1">
      <w:pPr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</w:pPr>
    </w:p>
    <w:p w14:paraId="08EDA410" w14:textId="3789F0FE" w:rsidR="0039341B" w:rsidRPr="007A1E1B" w:rsidRDefault="0039341B" w:rsidP="004049E1">
      <w:pPr>
        <w:outlineLvl w:val="0"/>
        <w:rPr>
          <w:rFonts w:asciiTheme="minorHAnsi" w:hAnsiTheme="minorHAnsi"/>
          <w:color w:val="262626"/>
        </w:rPr>
      </w:pPr>
      <w:r w:rsidRPr="007A1E1B">
        <w:rPr>
          <w:rFonts w:asciiTheme="minorHAnsi" w:hAnsiTheme="minorHAnsi"/>
          <w:color w:val="262626"/>
        </w:rPr>
        <w:t xml:space="preserve">The following flagship deliverables are defined by the Work Programme and will involve the whole </w:t>
      </w:r>
      <w:r w:rsidR="003E429C">
        <w:rPr>
          <w:rFonts w:asciiTheme="minorHAnsi" w:hAnsiTheme="minorHAnsi"/>
          <w:color w:val="262626"/>
        </w:rPr>
        <w:t>Committee</w:t>
      </w:r>
      <w:r w:rsidRPr="007A1E1B">
        <w:rPr>
          <w:rFonts w:asciiTheme="minorHAnsi" w:hAnsiTheme="minorHAnsi"/>
          <w:color w:val="262626"/>
        </w:rPr>
        <w:t xml:space="preserve"> though undertaken by one of the WG inside its structure</w:t>
      </w:r>
    </w:p>
    <w:p w14:paraId="1FBBAA71" w14:textId="77777777" w:rsidR="0039341B" w:rsidRPr="007A1E1B" w:rsidRDefault="0039341B" w:rsidP="00082BA1">
      <w:pPr>
        <w:rPr>
          <w:rFonts w:asciiTheme="minorHAnsi" w:eastAsiaTheme="minorEastAsia" w:hAnsiTheme="minorHAnsi" w:cs="EDP Preon Regular"/>
          <w:b/>
          <w:color w:val="2C63FF"/>
          <w:kern w:val="24"/>
          <w:sz w:val="24"/>
          <w:szCs w:val="50"/>
        </w:rPr>
      </w:pPr>
    </w:p>
    <w:tbl>
      <w:tblPr>
        <w:tblW w:w="9747" w:type="dxa"/>
        <w:tblBorders>
          <w:top w:val="single" w:sz="4" w:space="0" w:color="003399"/>
          <w:left w:val="single" w:sz="4" w:space="0" w:color="003399"/>
          <w:bottom w:val="single" w:sz="4" w:space="0" w:color="003399"/>
          <w:right w:val="single" w:sz="4" w:space="0" w:color="003399"/>
          <w:insideH w:val="single" w:sz="4" w:space="0" w:color="003399"/>
          <w:insideV w:val="single" w:sz="4" w:space="0" w:color="003399"/>
        </w:tblBorders>
        <w:tblLook w:val="04A0" w:firstRow="1" w:lastRow="0" w:firstColumn="1" w:lastColumn="0" w:noHBand="0" w:noVBand="1"/>
      </w:tblPr>
      <w:tblGrid>
        <w:gridCol w:w="2557"/>
        <w:gridCol w:w="1737"/>
        <w:gridCol w:w="1276"/>
        <w:gridCol w:w="1681"/>
        <w:gridCol w:w="2496"/>
      </w:tblGrid>
      <w:tr w:rsidR="00411D43" w:rsidRPr="007A1E1B" w14:paraId="1C9F56A1" w14:textId="77777777" w:rsidTr="00411D43">
        <w:tc>
          <w:tcPr>
            <w:tcW w:w="2557" w:type="dxa"/>
            <w:shd w:val="clear" w:color="auto" w:fill="395DAA"/>
          </w:tcPr>
          <w:p w14:paraId="2CE18622" w14:textId="77777777" w:rsidR="00411D43" w:rsidRPr="007A1E1B" w:rsidRDefault="00411D43" w:rsidP="003B6A83">
            <w:pPr>
              <w:snapToGrid w:val="0"/>
              <w:rPr>
                <w:rFonts w:asciiTheme="minorHAnsi" w:hAnsiTheme="minorHAnsi"/>
                <w:b/>
                <w:color w:val="FFFFFF"/>
                <w:szCs w:val="22"/>
              </w:rPr>
            </w:pPr>
            <w:r w:rsidRPr="007A1E1B">
              <w:rPr>
                <w:rFonts w:asciiTheme="minorHAnsi" w:hAnsiTheme="minorHAnsi"/>
                <w:b/>
                <w:color w:val="FFFFFF"/>
                <w:szCs w:val="22"/>
              </w:rPr>
              <w:t>Deliverable</w:t>
            </w:r>
          </w:p>
        </w:tc>
        <w:tc>
          <w:tcPr>
            <w:tcW w:w="1737" w:type="dxa"/>
            <w:shd w:val="clear" w:color="auto" w:fill="395DAA"/>
          </w:tcPr>
          <w:p w14:paraId="62E3866A" w14:textId="77777777" w:rsidR="00411D43" w:rsidRPr="007A1E1B" w:rsidRDefault="00411D43" w:rsidP="003B6A83">
            <w:pPr>
              <w:snapToGrid w:val="0"/>
              <w:rPr>
                <w:rFonts w:asciiTheme="minorHAnsi" w:hAnsiTheme="minorHAnsi"/>
                <w:b/>
                <w:color w:val="FFFFFF"/>
                <w:szCs w:val="22"/>
              </w:rPr>
            </w:pPr>
            <w:r w:rsidRPr="007A1E1B">
              <w:rPr>
                <w:rFonts w:asciiTheme="minorHAnsi" w:hAnsiTheme="minorHAnsi"/>
                <w:b/>
                <w:color w:val="FFFFFF"/>
                <w:szCs w:val="22"/>
              </w:rPr>
              <w:t>Deliverable Type</w:t>
            </w:r>
          </w:p>
        </w:tc>
        <w:tc>
          <w:tcPr>
            <w:tcW w:w="1276" w:type="dxa"/>
            <w:shd w:val="clear" w:color="auto" w:fill="395DAA"/>
          </w:tcPr>
          <w:p w14:paraId="4DA875F6" w14:textId="77777777" w:rsidR="00411D43" w:rsidRPr="007A1E1B" w:rsidRDefault="00411D43" w:rsidP="003B6A83">
            <w:pPr>
              <w:snapToGrid w:val="0"/>
              <w:rPr>
                <w:rFonts w:asciiTheme="minorHAnsi" w:hAnsiTheme="minorHAnsi"/>
                <w:b/>
                <w:color w:val="FFFFFF"/>
                <w:szCs w:val="22"/>
              </w:rPr>
            </w:pPr>
            <w:r w:rsidRPr="007A1E1B">
              <w:rPr>
                <w:rFonts w:asciiTheme="minorHAnsi" w:hAnsiTheme="minorHAnsi"/>
                <w:b/>
                <w:color w:val="FFFFFF"/>
                <w:szCs w:val="22"/>
              </w:rPr>
              <w:t>Anticipated Start Date:</w:t>
            </w:r>
          </w:p>
        </w:tc>
        <w:tc>
          <w:tcPr>
            <w:tcW w:w="1681" w:type="dxa"/>
            <w:shd w:val="clear" w:color="auto" w:fill="395DAA"/>
          </w:tcPr>
          <w:p w14:paraId="52C235F5" w14:textId="77777777" w:rsidR="00411D43" w:rsidRPr="007A1E1B" w:rsidRDefault="00411D43" w:rsidP="003B6A83">
            <w:pPr>
              <w:snapToGrid w:val="0"/>
              <w:rPr>
                <w:rFonts w:asciiTheme="minorHAnsi" w:hAnsiTheme="minorHAnsi"/>
                <w:b/>
                <w:color w:val="FFFFFF"/>
                <w:szCs w:val="22"/>
              </w:rPr>
            </w:pPr>
            <w:r w:rsidRPr="007A1E1B">
              <w:rPr>
                <w:rFonts w:asciiTheme="minorHAnsi" w:hAnsiTheme="minorHAnsi"/>
                <w:b/>
                <w:color w:val="FFFFFF"/>
                <w:szCs w:val="22"/>
              </w:rPr>
              <w:t>Anticipated</w:t>
            </w:r>
            <w:r w:rsidRPr="007A1E1B">
              <w:rPr>
                <w:rFonts w:asciiTheme="minorHAnsi" w:hAnsiTheme="minorHAnsi"/>
                <w:b/>
                <w:color w:val="FFFFFF"/>
                <w:szCs w:val="22"/>
              </w:rPr>
              <w:br/>
              <w:t>Delivery Date:</w:t>
            </w:r>
          </w:p>
        </w:tc>
        <w:tc>
          <w:tcPr>
            <w:tcW w:w="2496" w:type="dxa"/>
            <w:shd w:val="clear" w:color="auto" w:fill="395DAA"/>
          </w:tcPr>
          <w:p w14:paraId="7F9CDECD" w14:textId="77777777" w:rsidR="00411D43" w:rsidRPr="007A1E1B" w:rsidRDefault="00411D43" w:rsidP="003B6A83">
            <w:pPr>
              <w:snapToGrid w:val="0"/>
              <w:rPr>
                <w:rFonts w:asciiTheme="minorHAnsi" w:hAnsiTheme="minorHAnsi"/>
                <w:b/>
                <w:color w:val="FFFFFF"/>
                <w:szCs w:val="22"/>
              </w:rPr>
            </w:pPr>
            <w:r w:rsidRPr="007A1E1B">
              <w:rPr>
                <w:rFonts w:asciiTheme="minorHAnsi" w:hAnsiTheme="minorHAnsi"/>
                <w:b/>
                <w:color w:val="FFFFFF"/>
                <w:szCs w:val="22"/>
              </w:rPr>
              <w:t>Stakeholders/</w:t>
            </w:r>
          </w:p>
          <w:p w14:paraId="401C66C4" w14:textId="3946378C" w:rsidR="00411D43" w:rsidRPr="007A1E1B" w:rsidRDefault="00411D43" w:rsidP="008D5BA6">
            <w:pPr>
              <w:snapToGrid w:val="0"/>
              <w:rPr>
                <w:rFonts w:asciiTheme="minorHAnsi" w:hAnsiTheme="minorHAnsi"/>
                <w:b/>
                <w:color w:val="FFFFFF"/>
                <w:szCs w:val="22"/>
              </w:rPr>
            </w:pPr>
            <w:r w:rsidRPr="007A1E1B">
              <w:rPr>
                <w:rFonts w:asciiTheme="minorHAnsi" w:hAnsiTheme="minorHAnsi"/>
                <w:b/>
                <w:color w:val="FFFFFF"/>
                <w:szCs w:val="22"/>
              </w:rPr>
              <w:t xml:space="preserve">External parties to be influenced </w:t>
            </w:r>
          </w:p>
        </w:tc>
      </w:tr>
      <w:tr w:rsidR="002C0D10" w:rsidRPr="002C0D10" w14:paraId="18A48061" w14:textId="77777777" w:rsidTr="00411D43">
        <w:tc>
          <w:tcPr>
            <w:tcW w:w="2557" w:type="dxa"/>
            <w:shd w:val="clear" w:color="auto" w:fill="auto"/>
          </w:tcPr>
          <w:p w14:paraId="37C17CC5" w14:textId="2BFA3F68" w:rsidR="00411D43" w:rsidRPr="002C0D10" w:rsidRDefault="00411D43" w:rsidP="007F1953">
            <w:pPr>
              <w:outlineLvl w:val="0"/>
              <w:rPr>
                <w:rFonts w:asciiTheme="minorHAnsi" w:hAnsiTheme="minorHAnsi"/>
              </w:rPr>
            </w:pPr>
            <w:r w:rsidRPr="002C0D10">
              <w:rPr>
                <w:rFonts w:asciiTheme="minorHAnsi" w:hAnsiTheme="minorHAnsi"/>
              </w:rPr>
              <w:t>Study on Electrification and decarbonisation of the power sector in the context of the Paris agreement (in cooperation with steering Committee)</w:t>
            </w:r>
          </w:p>
        </w:tc>
        <w:tc>
          <w:tcPr>
            <w:tcW w:w="1737" w:type="dxa"/>
          </w:tcPr>
          <w:p w14:paraId="14DC60FE" w14:textId="77777777" w:rsidR="00411D43" w:rsidRPr="002C0D10" w:rsidRDefault="00411D43" w:rsidP="003B6A8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Report based on external modelling</w:t>
            </w:r>
          </w:p>
          <w:p w14:paraId="6581B86D" w14:textId="77777777" w:rsidR="00411D43" w:rsidRPr="002C0D10" w:rsidRDefault="00411D43" w:rsidP="003B6A8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</w:p>
          <w:p w14:paraId="3C8D2ABA" w14:textId="77777777" w:rsidR="00411D43" w:rsidRPr="002C0D10" w:rsidRDefault="00411D43" w:rsidP="00D36AF4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Communication deliverable (PPT)</w:t>
            </w:r>
          </w:p>
        </w:tc>
        <w:tc>
          <w:tcPr>
            <w:tcW w:w="1276" w:type="dxa"/>
          </w:tcPr>
          <w:p w14:paraId="0EAD0873" w14:textId="77777777" w:rsidR="00411D43" w:rsidRPr="002C0D10" w:rsidRDefault="00411D43" w:rsidP="003B6A8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January 2018</w:t>
            </w:r>
          </w:p>
        </w:tc>
        <w:tc>
          <w:tcPr>
            <w:tcW w:w="1681" w:type="dxa"/>
            <w:shd w:val="clear" w:color="auto" w:fill="auto"/>
          </w:tcPr>
          <w:p w14:paraId="1F29E651" w14:textId="7BA68CA5" w:rsidR="00411D43" w:rsidRPr="002C0D10" w:rsidRDefault="00411D43" w:rsidP="003B6A8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Electrification report: June 2018</w:t>
            </w:r>
          </w:p>
          <w:p w14:paraId="2575704B" w14:textId="77777777" w:rsidR="00411D43" w:rsidRPr="002C0D10" w:rsidRDefault="00411D43" w:rsidP="003B6A8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</w:p>
          <w:p w14:paraId="2561AFEF" w14:textId="3F6E8E5A" w:rsidR="00411D43" w:rsidRPr="002C0D10" w:rsidRDefault="00411D43" w:rsidP="003B6A8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 xml:space="preserve">Decarbonisation of power sector report: </w:t>
            </w:r>
          </w:p>
          <w:p w14:paraId="2FA730A1" w14:textId="77777777" w:rsidR="00411D43" w:rsidRPr="002C0D10" w:rsidRDefault="00411D43" w:rsidP="003B6A8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November 2018</w:t>
            </w:r>
          </w:p>
        </w:tc>
        <w:tc>
          <w:tcPr>
            <w:tcW w:w="2496" w:type="dxa"/>
          </w:tcPr>
          <w:p w14:paraId="3C014AEF" w14:textId="77777777" w:rsidR="00411D43" w:rsidRPr="002C0D10" w:rsidRDefault="00411D43" w:rsidP="003B6A8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All EU institutions &amp; decarbonisation stakeholders</w:t>
            </w:r>
          </w:p>
        </w:tc>
      </w:tr>
      <w:tr w:rsidR="002C0D10" w:rsidRPr="002C0D10" w14:paraId="266E3D55" w14:textId="77777777" w:rsidTr="00411D43">
        <w:tc>
          <w:tcPr>
            <w:tcW w:w="2557" w:type="dxa"/>
            <w:shd w:val="clear" w:color="auto" w:fill="auto"/>
          </w:tcPr>
          <w:p w14:paraId="4A9AAA48" w14:textId="77777777" w:rsidR="00411D43" w:rsidRPr="002C0D10" w:rsidRDefault="00411D43" w:rsidP="003B6A83">
            <w:pPr>
              <w:outlineLvl w:val="0"/>
              <w:rPr>
                <w:rFonts w:asciiTheme="minorHAnsi" w:hAnsiTheme="minorHAnsi"/>
              </w:rPr>
            </w:pPr>
            <w:r w:rsidRPr="002C0D10">
              <w:rPr>
                <w:rFonts w:asciiTheme="minorHAnsi" w:hAnsiTheme="minorHAnsi"/>
              </w:rPr>
              <w:t>Campaign to support the take up of electrification through the CEP,</w:t>
            </w:r>
            <w:bookmarkStart w:id="0" w:name="_GoBack"/>
            <w:bookmarkEnd w:id="0"/>
            <w:r w:rsidRPr="002C0D10">
              <w:rPr>
                <w:rFonts w:asciiTheme="minorHAnsi" w:hAnsiTheme="minorHAnsi"/>
              </w:rPr>
              <w:t xml:space="preserve"> incl. energy efficiency measures &amp; PEF, also including National Plans for governance.</w:t>
            </w:r>
          </w:p>
        </w:tc>
        <w:tc>
          <w:tcPr>
            <w:tcW w:w="1737" w:type="dxa"/>
          </w:tcPr>
          <w:p w14:paraId="2A8369BE" w14:textId="77777777" w:rsidR="00411D43" w:rsidRPr="002C0D10" w:rsidRDefault="00411D43" w:rsidP="005F5FA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Position papers, decarbonisation study, joint statements, initiatives with Electrification Alliance</w:t>
            </w:r>
          </w:p>
        </w:tc>
        <w:tc>
          <w:tcPr>
            <w:tcW w:w="1276" w:type="dxa"/>
          </w:tcPr>
          <w:p w14:paraId="0E7C72D8" w14:textId="77777777" w:rsidR="00411D43" w:rsidRPr="002C0D10" w:rsidRDefault="00411D43" w:rsidP="003B6A8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2017</w:t>
            </w:r>
          </w:p>
        </w:tc>
        <w:tc>
          <w:tcPr>
            <w:tcW w:w="1681" w:type="dxa"/>
            <w:shd w:val="clear" w:color="auto" w:fill="auto"/>
          </w:tcPr>
          <w:p w14:paraId="574E939F" w14:textId="77777777" w:rsidR="00411D43" w:rsidRPr="002C0D10" w:rsidRDefault="00411D43" w:rsidP="003B6A8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Ongoing</w:t>
            </w:r>
          </w:p>
        </w:tc>
        <w:tc>
          <w:tcPr>
            <w:tcW w:w="2496" w:type="dxa"/>
          </w:tcPr>
          <w:p w14:paraId="7C821BB7" w14:textId="77777777" w:rsidR="00411D43" w:rsidRPr="002C0D10" w:rsidRDefault="00411D43" w:rsidP="005F5FA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All EU institutions &amp; decarbonisation stakeholders</w:t>
            </w:r>
          </w:p>
        </w:tc>
      </w:tr>
      <w:tr w:rsidR="002C0D10" w:rsidRPr="002C0D10" w14:paraId="5253B039" w14:textId="77777777" w:rsidTr="00411D43">
        <w:tc>
          <w:tcPr>
            <w:tcW w:w="2557" w:type="dxa"/>
            <w:shd w:val="clear" w:color="auto" w:fill="auto"/>
          </w:tcPr>
          <w:p w14:paraId="511295BE" w14:textId="476D30F6" w:rsidR="00411D43" w:rsidRPr="002C0D10" w:rsidRDefault="00AA1422" w:rsidP="003B6A83">
            <w:pPr>
              <w:outlineLvl w:val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Engagement</w:t>
            </w:r>
            <w:r w:rsidR="00411D43" w:rsidRPr="002C0D10">
              <w:rPr>
                <w:rFonts w:asciiTheme="minorHAnsi" w:hAnsiTheme="minorHAnsi"/>
              </w:rPr>
              <w:t xml:space="preserve"> on E-mobility through the Mobility Package</w:t>
            </w:r>
          </w:p>
        </w:tc>
        <w:tc>
          <w:tcPr>
            <w:tcW w:w="1737" w:type="dxa"/>
          </w:tcPr>
          <w:p w14:paraId="51076C5E" w14:textId="77777777" w:rsidR="00411D43" w:rsidRPr="002C0D10" w:rsidRDefault="00411D43" w:rsidP="005F5FA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Position papers, decarbonisation study, joint statements, initiatives with Electrification Alliance</w:t>
            </w:r>
          </w:p>
        </w:tc>
        <w:tc>
          <w:tcPr>
            <w:tcW w:w="1276" w:type="dxa"/>
          </w:tcPr>
          <w:p w14:paraId="24D543E4" w14:textId="77777777" w:rsidR="00411D43" w:rsidRPr="002C0D10" w:rsidRDefault="00411D43" w:rsidP="003B6A8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2017</w:t>
            </w:r>
          </w:p>
        </w:tc>
        <w:tc>
          <w:tcPr>
            <w:tcW w:w="1681" w:type="dxa"/>
            <w:shd w:val="clear" w:color="auto" w:fill="auto"/>
          </w:tcPr>
          <w:p w14:paraId="249A5154" w14:textId="77777777" w:rsidR="00411D43" w:rsidRPr="002C0D10" w:rsidRDefault="00411D43" w:rsidP="003B6A8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2019</w:t>
            </w:r>
          </w:p>
        </w:tc>
        <w:tc>
          <w:tcPr>
            <w:tcW w:w="2496" w:type="dxa"/>
          </w:tcPr>
          <w:p w14:paraId="4F2ED2A4" w14:textId="77777777" w:rsidR="00411D43" w:rsidRPr="002C0D10" w:rsidRDefault="00411D43" w:rsidP="00865BCA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All EU institutions &amp; transport sector stakeholders</w:t>
            </w:r>
          </w:p>
        </w:tc>
      </w:tr>
      <w:tr w:rsidR="002C0D10" w:rsidRPr="002C0D10" w14:paraId="29A83CF0" w14:textId="77777777" w:rsidTr="00411D43">
        <w:tc>
          <w:tcPr>
            <w:tcW w:w="2557" w:type="dxa"/>
            <w:shd w:val="clear" w:color="auto" w:fill="auto"/>
          </w:tcPr>
          <w:p w14:paraId="5D66D961" w14:textId="77777777" w:rsidR="00411D43" w:rsidRPr="002C0D10" w:rsidRDefault="00411D43" w:rsidP="00B22B70">
            <w:pPr>
              <w:outlineLvl w:val="0"/>
              <w:rPr>
                <w:rFonts w:asciiTheme="minorHAnsi" w:hAnsiTheme="minorHAnsi"/>
              </w:rPr>
            </w:pPr>
            <w:r w:rsidRPr="002C0D10">
              <w:rPr>
                <w:rFonts w:asciiTheme="minorHAnsi" w:hAnsiTheme="minorHAnsi"/>
              </w:rPr>
              <w:t xml:space="preserve">Flagship event on E-mobility </w:t>
            </w:r>
          </w:p>
        </w:tc>
        <w:tc>
          <w:tcPr>
            <w:tcW w:w="1737" w:type="dxa"/>
          </w:tcPr>
          <w:p w14:paraId="4DAE554C" w14:textId="77777777" w:rsidR="00411D43" w:rsidRPr="002C0D10" w:rsidRDefault="00411D43" w:rsidP="005F5FA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Event</w:t>
            </w:r>
          </w:p>
        </w:tc>
        <w:tc>
          <w:tcPr>
            <w:tcW w:w="1276" w:type="dxa"/>
          </w:tcPr>
          <w:p w14:paraId="340B3680" w14:textId="77777777" w:rsidR="00411D43" w:rsidRPr="002C0D10" w:rsidRDefault="00411D43" w:rsidP="003B6A8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Q3 2018</w:t>
            </w:r>
          </w:p>
        </w:tc>
        <w:tc>
          <w:tcPr>
            <w:tcW w:w="1681" w:type="dxa"/>
            <w:shd w:val="clear" w:color="auto" w:fill="auto"/>
          </w:tcPr>
          <w:p w14:paraId="2D36A9F0" w14:textId="77777777" w:rsidR="00411D43" w:rsidRPr="002C0D10" w:rsidRDefault="00411D43" w:rsidP="003B6A8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Q3 2018</w:t>
            </w:r>
          </w:p>
        </w:tc>
        <w:tc>
          <w:tcPr>
            <w:tcW w:w="2496" w:type="dxa"/>
          </w:tcPr>
          <w:p w14:paraId="25222312" w14:textId="77777777" w:rsidR="00411D43" w:rsidRPr="002C0D10" w:rsidRDefault="00411D43" w:rsidP="00865BCA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All EU institutions &amp; transport sector stakeholders</w:t>
            </w:r>
          </w:p>
        </w:tc>
      </w:tr>
      <w:tr w:rsidR="002C0D10" w:rsidRPr="002C0D10" w14:paraId="33C48BFA" w14:textId="77777777" w:rsidTr="00411D43">
        <w:tc>
          <w:tcPr>
            <w:tcW w:w="2557" w:type="dxa"/>
            <w:shd w:val="clear" w:color="auto" w:fill="auto"/>
          </w:tcPr>
          <w:p w14:paraId="63677E6F" w14:textId="77777777" w:rsidR="00411D43" w:rsidRPr="002C0D10" w:rsidRDefault="00411D43" w:rsidP="003B6A83">
            <w:pPr>
              <w:outlineLvl w:val="0"/>
              <w:rPr>
                <w:rFonts w:asciiTheme="minorHAnsi" w:hAnsiTheme="minorHAnsi"/>
              </w:rPr>
            </w:pPr>
            <w:r w:rsidRPr="002C0D10">
              <w:rPr>
                <w:rFonts w:asciiTheme="minorHAnsi" w:hAnsiTheme="minorHAnsi"/>
              </w:rPr>
              <w:t>Flagship Digital event DIGITOPIA</w:t>
            </w:r>
          </w:p>
        </w:tc>
        <w:tc>
          <w:tcPr>
            <w:tcW w:w="1737" w:type="dxa"/>
          </w:tcPr>
          <w:p w14:paraId="146A630F" w14:textId="77777777" w:rsidR="00411D43" w:rsidRPr="002C0D10" w:rsidRDefault="00411D43" w:rsidP="005F5FA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Event</w:t>
            </w:r>
          </w:p>
        </w:tc>
        <w:tc>
          <w:tcPr>
            <w:tcW w:w="1276" w:type="dxa"/>
          </w:tcPr>
          <w:p w14:paraId="5066FE28" w14:textId="77777777" w:rsidR="00411D43" w:rsidRPr="002C0D10" w:rsidRDefault="00411D43" w:rsidP="003B6A8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Q2 2018</w:t>
            </w:r>
          </w:p>
        </w:tc>
        <w:tc>
          <w:tcPr>
            <w:tcW w:w="1681" w:type="dxa"/>
            <w:shd w:val="clear" w:color="auto" w:fill="auto"/>
          </w:tcPr>
          <w:p w14:paraId="1A3117DB" w14:textId="77777777" w:rsidR="00411D43" w:rsidRPr="002C0D10" w:rsidRDefault="00411D43" w:rsidP="003B6A8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Q2 2018</w:t>
            </w:r>
          </w:p>
        </w:tc>
        <w:tc>
          <w:tcPr>
            <w:tcW w:w="2496" w:type="dxa"/>
          </w:tcPr>
          <w:p w14:paraId="686CDF6F" w14:textId="77777777" w:rsidR="00411D43" w:rsidRPr="002C0D10" w:rsidRDefault="00411D43" w:rsidP="00865BCA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Policy makers, private industry, innovation stakeholders</w:t>
            </w:r>
          </w:p>
        </w:tc>
      </w:tr>
      <w:tr w:rsidR="002C0D10" w:rsidRPr="002C0D10" w14:paraId="2EC513B4" w14:textId="77777777" w:rsidTr="00411D43">
        <w:tc>
          <w:tcPr>
            <w:tcW w:w="2557" w:type="dxa"/>
            <w:shd w:val="clear" w:color="auto" w:fill="auto"/>
          </w:tcPr>
          <w:p w14:paraId="685D2227" w14:textId="77777777" w:rsidR="00411D43" w:rsidRPr="002C0D10" w:rsidRDefault="00411D43" w:rsidP="003B6A83">
            <w:pPr>
              <w:outlineLvl w:val="0"/>
              <w:rPr>
                <w:rFonts w:asciiTheme="minorHAnsi" w:hAnsiTheme="minorHAnsi"/>
              </w:rPr>
            </w:pPr>
            <w:r w:rsidRPr="002C0D10">
              <w:rPr>
                <w:rFonts w:asciiTheme="minorHAnsi" w:hAnsiTheme="minorHAnsi"/>
              </w:rPr>
              <w:t>Campaign on cases of the digital transformation by suppliers, generators, DSOs including best practices and innovative business models in companies</w:t>
            </w:r>
          </w:p>
        </w:tc>
        <w:tc>
          <w:tcPr>
            <w:tcW w:w="1737" w:type="dxa"/>
          </w:tcPr>
          <w:p w14:paraId="57F41A18" w14:textId="77777777" w:rsidR="00411D43" w:rsidRPr="002C0D10" w:rsidRDefault="00411D43" w:rsidP="005F5FA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Discussion papers, workshops</w:t>
            </w:r>
          </w:p>
        </w:tc>
        <w:tc>
          <w:tcPr>
            <w:tcW w:w="1276" w:type="dxa"/>
          </w:tcPr>
          <w:p w14:paraId="4A99E216" w14:textId="77777777" w:rsidR="00411D43" w:rsidRPr="002C0D10" w:rsidRDefault="00411D43" w:rsidP="003B6A8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2018</w:t>
            </w:r>
          </w:p>
        </w:tc>
        <w:tc>
          <w:tcPr>
            <w:tcW w:w="1681" w:type="dxa"/>
            <w:shd w:val="clear" w:color="auto" w:fill="auto"/>
          </w:tcPr>
          <w:p w14:paraId="0C8337E4" w14:textId="77777777" w:rsidR="00411D43" w:rsidRPr="002C0D10" w:rsidRDefault="00411D43" w:rsidP="003B6A8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ongoing</w:t>
            </w:r>
          </w:p>
        </w:tc>
        <w:tc>
          <w:tcPr>
            <w:tcW w:w="2496" w:type="dxa"/>
          </w:tcPr>
          <w:p w14:paraId="2103EDC3" w14:textId="77777777" w:rsidR="00411D43" w:rsidRPr="002C0D10" w:rsidRDefault="00411D43" w:rsidP="00865BCA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Policy makers, private industry, innovation stakeholders</w:t>
            </w:r>
          </w:p>
        </w:tc>
      </w:tr>
      <w:tr w:rsidR="002C0D10" w:rsidRPr="002C0D10" w14:paraId="6A050D06" w14:textId="77777777" w:rsidTr="00411D43">
        <w:tc>
          <w:tcPr>
            <w:tcW w:w="2557" w:type="dxa"/>
            <w:shd w:val="clear" w:color="auto" w:fill="auto"/>
          </w:tcPr>
          <w:p w14:paraId="44B0F17B" w14:textId="6C884B49" w:rsidR="00411D43" w:rsidRPr="002C0D10" w:rsidRDefault="00AA1422" w:rsidP="00AA1422">
            <w:pPr>
              <w:outlineLvl w:val="0"/>
              <w:rPr>
                <w:rFonts w:asciiTheme="minorHAnsi" w:hAnsiTheme="minorHAnsi"/>
              </w:rPr>
            </w:pPr>
            <w:r w:rsidRPr="002C0D10">
              <w:rPr>
                <w:rFonts w:asciiTheme="minorHAnsi" w:hAnsiTheme="minorHAnsi"/>
              </w:rPr>
              <w:t>Promotion</w:t>
            </w:r>
            <w:r w:rsidR="00411D43" w:rsidRPr="002C0D10">
              <w:rPr>
                <w:rFonts w:asciiTheme="minorHAnsi" w:hAnsiTheme="minorHAnsi"/>
              </w:rPr>
              <w:t xml:space="preserve"> o</w:t>
            </w:r>
            <w:r>
              <w:rPr>
                <w:rFonts w:asciiTheme="minorHAnsi" w:hAnsiTheme="minorHAnsi"/>
              </w:rPr>
              <w:t>f</w:t>
            </w:r>
            <w:r w:rsidR="00411D43" w:rsidRPr="002C0D10">
              <w:rPr>
                <w:rFonts w:asciiTheme="minorHAnsi" w:hAnsiTheme="minorHAnsi"/>
              </w:rPr>
              <w:t xml:space="preserve"> the role of utilities and DSOs in achieving the Sustainable Development Goals, smart cities &amp; societies </w:t>
            </w:r>
          </w:p>
        </w:tc>
        <w:tc>
          <w:tcPr>
            <w:tcW w:w="1737" w:type="dxa"/>
          </w:tcPr>
          <w:p w14:paraId="532CC51D" w14:textId="77777777" w:rsidR="00411D43" w:rsidRPr="002C0D10" w:rsidRDefault="00411D43" w:rsidP="008D0EAD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 xml:space="preserve">Report and data collection, contribution to events </w:t>
            </w:r>
          </w:p>
        </w:tc>
        <w:tc>
          <w:tcPr>
            <w:tcW w:w="1276" w:type="dxa"/>
          </w:tcPr>
          <w:p w14:paraId="7792C3AC" w14:textId="77777777" w:rsidR="00411D43" w:rsidRPr="002C0D10" w:rsidRDefault="00411D43" w:rsidP="003B6A8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2018</w:t>
            </w:r>
          </w:p>
        </w:tc>
        <w:tc>
          <w:tcPr>
            <w:tcW w:w="1681" w:type="dxa"/>
            <w:shd w:val="clear" w:color="auto" w:fill="auto"/>
          </w:tcPr>
          <w:p w14:paraId="54698B07" w14:textId="77777777" w:rsidR="00411D43" w:rsidRPr="002C0D10" w:rsidRDefault="00411D43" w:rsidP="00C903AF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Q2/3 2018</w:t>
            </w:r>
          </w:p>
        </w:tc>
        <w:tc>
          <w:tcPr>
            <w:tcW w:w="2496" w:type="dxa"/>
          </w:tcPr>
          <w:p w14:paraId="70077AF5" w14:textId="77777777" w:rsidR="00411D43" w:rsidRPr="002C0D10" w:rsidRDefault="00411D43" w:rsidP="00420295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All EU institutions, NGOs, Covenant of Mayors, sustainability stakeholders</w:t>
            </w:r>
          </w:p>
        </w:tc>
      </w:tr>
      <w:tr w:rsidR="002C0D10" w:rsidRPr="002C0D10" w14:paraId="1BFA3D25" w14:textId="77777777" w:rsidTr="00411D43">
        <w:tc>
          <w:tcPr>
            <w:tcW w:w="2557" w:type="dxa"/>
            <w:shd w:val="clear" w:color="auto" w:fill="auto"/>
          </w:tcPr>
          <w:p w14:paraId="2B2CC0A7" w14:textId="77777777" w:rsidR="00411D43" w:rsidRPr="002C0D10" w:rsidRDefault="00411D43" w:rsidP="003B6A83">
            <w:pPr>
              <w:outlineLvl w:val="0"/>
              <w:rPr>
                <w:rFonts w:asciiTheme="minorHAnsi" w:hAnsiTheme="minorHAnsi"/>
              </w:rPr>
            </w:pPr>
            <w:r w:rsidRPr="002C0D10">
              <w:rPr>
                <w:rFonts w:asciiTheme="minorHAnsi" w:hAnsiTheme="minorHAnsi"/>
              </w:rPr>
              <w:t>Campaign on Just Energy Transition and MFF</w:t>
            </w:r>
          </w:p>
        </w:tc>
        <w:tc>
          <w:tcPr>
            <w:tcW w:w="1737" w:type="dxa"/>
          </w:tcPr>
          <w:p w14:paraId="6EE79FC1" w14:textId="77777777" w:rsidR="00411D43" w:rsidRPr="002C0D10" w:rsidRDefault="00411D43" w:rsidP="005F5FA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Joint statements, Potential event</w:t>
            </w:r>
          </w:p>
        </w:tc>
        <w:tc>
          <w:tcPr>
            <w:tcW w:w="1276" w:type="dxa"/>
          </w:tcPr>
          <w:p w14:paraId="46E8AE31" w14:textId="77777777" w:rsidR="00411D43" w:rsidRPr="002C0D10" w:rsidRDefault="00411D43" w:rsidP="003B6A8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2017</w:t>
            </w:r>
          </w:p>
        </w:tc>
        <w:tc>
          <w:tcPr>
            <w:tcW w:w="1681" w:type="dxa"/>
            <w:shd w:val="clear" w:color="auto" w:fill="auto"/>
          </w:tcPr>
          <w:p w14:paraId="676F6A09" w14:textId="77777777" w:rsidR="00411D43" w:rsidRPr="002C0D10" w:rsidRDefault="00411D43" w:rsidP="003B6A8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Ongoing</w:t>
            </w:r>
          </w:p>
        </w:tc>
        <w:tc>
          <w:tcPr>
            <w:tcW w:w="2496" w:type="dxa"/>
          </w:tcPr>
          <w:p w14:paraId="3843CC1D" w14:textId="370FDDE5" w:rsidR="00411D43" w:rsidRPr="002C0D10" w:rsidRDefault="00796EF8" w:rsidP="00183F30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A</w:t>
            </w:r>
            <w:r w:rsidR="00411D43"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EU institutions &amp; decarbonisation stakeholders; NGOs, social partners</w:t>
            </w:r>
          </w:p>
        </w:tc>
      </w:tr>
      <w:tr w:rsidR="002C0D10" w:rsidRPr="002C0D10" w14:paraId="0392DEF9" w14:textId="77777777" w:rsidTr="00411D43">
        <w:tc>
          <w:tcPr>
            <w:tcW w:w="2557" w:type="dxa"/>
            <w:shd w:val="clear" w:color="auto" w:fill="auto"/>
          </w:tcPr>
          <w:p w14:paraId="5F95D365" w14:textId="77777777" w:rsidR="00411D43" w:rsidRPr="002C0D10" w:rsidRDefault="00411D43" w:rsidP="003B6A83">
            <w:pPr>
              <w:outlineLvl w:val="0"/>
              <w:rPr>
                <w:rFonts w:asciiTheme="minorHAnsi" w:hAnsiTheme="minorHAnsi"/>
              </w:rPr>
            </w:pPr>
            <w:r w:rsidRPr="002C0D10">
              <w:rPr>
                <w:rFonts w:asciiTheme="minorHAnsi" w:hAnsiTheme="minorHAnsi"/>
              </w:rPr>
              <w:t xml:space="preserve">Finalisation of study on skills and qualifications </w:t>
            </w:r>
            <w:r w:rsidRPr="002C0D10">
              <w:rPr>
                <w:rFonts w:asciiTheme="minorHAnsi" w:hAnsiTheme="minorHAnsi"/>
              </w:rPr>
              <w:lastRenderedPageBreak/>
              <w:t>with the social partners</w:t>
            </w:r>
          </w:p>
        </w:tc>
        <w:tc>
          <w:tcPr>
            <w:tcW w:w="1737" w:type="dxa"/>
          </w:tcPr>
          <w:p w14:paraId="11DBB4D8" w14:textId="77777777" w:rsidR="00411D43" w:rsidRPr="002C0D10" w:rsidRDefault="00411D43" w:rsidP="005F5FA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lastRenderedPageBreak/>
              <w:t>Study launch and event</w:t>
            </w:r>
          </w:p>
        </w:tc>
        <w:tc>
          <w:tcPr>
            <w:tcW w:w="1276" w:type="dxa"/>
          </w:tcPr>
          <w:p w14:paraId="34B56C34" w14:textId="77777777" w:rsidR="00411D43" w:rsidRPr="002C0D10" w:rsidRDefault="00411D43" w:rsidP="003B6A8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2017</w:t>
            </w:r>
          </w:p>
        </w:tc>
        <w:tc>
          <w:tcPr>
            <w:tcW w:w="1681" w:type="dxa"/>
            <w:shd w:val="clear" w:color="auto" w:fill="auto"/>
          </w:tcPr>
          <w:p w14:paraId="2F04E766" w14:textId="77777777" w:rsidR="00411D43" w:rsidRPr="002C0D10" w:rsidRDefault="00411D43" w:rsidP="003B6A83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C0D10">
              <w:rPr>
                <w:rFonts w:asciiTheme="minorHAnsi" w:eastAsia="Calibri" w:hAnsiTheme="minorHAnsi" w:cs="Calibri"/>
                <w:szCs w:val="22"/>
                <w:lang w:eastAsia="en-US"/>
              </w:rPr>
              <w:t>Q4 2018</w:t>
            </w:r>
          </w:p>
        </w:tc>
        <w:tc>
          <w:tcPr>
            <w:tcW w:w="2496" w:type="dxa"/>
          </w:tcPr>
          <w:p w14:paraId="6A2E0C18" w14:textId="77777777" w:rsidR="00411D43" w:rsidRPr="002C0D10" w:rsidRDefault="00411D43" w:rsidP="00865BCA">
            <w:pPr>
              <w:snapToGrid w:val="0"/>
              <w:rPr>
                <w:rFonts w:asciiTheme="minorHAnsi" w:eastAsia="Calibri" w:hAnsiTheme="minorHAnsi" w:cs="Calibri"/>
                <w:szCs w:val="22"/>
                <w:lang w:eastAsia="en-US"/>
              </w:rPr>
            </w:pPr>
          </w:p>
        </w:tc>
      </w:tr>
    </w:tbl>
    <w:p w14:paraId="3480994D" w14:textId="77777777" w:rsidR="00B72D34" w:rsidRPr="007A1E1B" w:rsidRDefault="00B72D34" w:rsidP="004E7305">
      <w:pPr>
        <w:rPr>
          <w:rFonts w:asciiTheme="minorHAnsi" w:hAnsiTheme="minorHAnsi"/>
          <w:color w:val="005DAA"/>
          <w:szCs w:val="22"/>
        </w:rPr>
      </w:pPr>
    </w:p>
    <w:p w14:paraId="05EC748F" w14:textId="77777777" w:rsidR="004A4113" w:rsidRPr="007A1E1B" w:rsidRDefault="004A4113" w:rsidP="009A70CF">
      <w:pPr>
        <w:outlineLvl w:val="0"/>
        <w:rPr>
          <w:rFonts w:asciiTheme="minorHAnsi" w:hAnsiTheme="minorHAnsi"/>
          <w:color w:val="595959" w:themeColor="text1" w:themeTint="A6"/>
        </w:rPr>
      </w:pPr>
    </w:p>
    <w:p w14:paraId="5B403C48" w14:textId="77777777" w:rsidR="004A4113" w:rsidRPr="007A1E1B" w:rsidRDefault="004A4113" w:rsidP="009A70CF">
      <w:pPr>
        <w:outlineLvl w:val="0"/>
        <w:rPr>
          <w:rFonts w:asciiTheme="minorHAnsi" w:hAnsiTheme="minorHAnsi"/>
          <w:color w:val="595959" w:themeColor="text1" w:themeTint="A6"/>
        </w:rPr>
      </w:pPr>
    </w:p>
    <w:p w14:paraId="5E914E87" w14:textId="77777777" w:rsidR="009A70CF" w:rsidRPr="007A1E1B" w:rsidRDefault="009A70CF" w:rsidP="004E7305">
      <w:pPr>
        <w:rPr>
          <w:rFonts w:asciiTheme="minorHAnsi" w:hAnsiTheme="minorHAnsi"/>
          <w:color w:val="005DAA"/>
          <w:szCs w:val="22"/>
        </w:rPr>
      </w:pPr>
    </w:p>
    <w:sectPr w:rsidR="009A70CF" w:rsidRPr="007A1E1B" w:rsidSect="007D1575">
      <w:headerReference w:type="default" r:id="rId8"/>
      <w:headerReference w:type="first" r:id="rId9"/>
      <w:footerReference w:type="first" r:id="rId10"/>
      <w:pgSz w:w="11907" w:h="16840" w:code="9"/>
      <w:pgMar w:top="1134" w:right="1134" w:bottom="1134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CDC25" w14:textId="77777777" w:rsidR="009B125E" w:rsidRDefault="009B125E">
      <w:r>
        <w:separator/>
      </w:r>
    </w:p>
  </w:endnote>
  <w:endnote w:type="continuationSeparator" w:id="0">
    <w:p w14:paraId="1E64F656" w14:textId="77777777" w:rsidR="009B125E" w:rsidRDefault="009B1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Qanelas">
    <w:altName w:val="Arial"/>
    <w:panose1 w:val="000005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EDP Preon Regular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7906A9" w14:textId="0517365E" w:rsidR="00F3732D" w:rsidRPr="00DF230D" w:rsidRDefault="00F3732D" w:rsidP="00F3732D">
    <w:pPr>
      <w:pStyle w:val="Footer"/>
      <w:jc w:val="right"/>
      <w:rPr>
        <w:rFonts w:ascii="Calibri" w:hAnsi="Calibri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7FB710" w14:textId="77777777" w:rsidR="009B125E" w:rsidRDefault="009B125E">
      <w:r>
        <w:separator/>
      </w:r>
    </w:p>
  </w:footnote>
  <w:footnote w:type="continuationSeparator" w:id="0">
    <w:p w14:paraId="195F93D7" w14:textId="77777777" w:rsidR="009B125E" w:rsidRDefault="009B12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C66BE6" w14:textId="0B8473F2" w:rsidR="008D5BA6" w:rsidRDefault="008D5BA6">
    <w:pPr>
      <w:pStyle w:val="Header"/>
    </w:pPr>
    <w:r>
      <w:rPr>
        <w:noProof/>
      </w:rPr>
      <w:t xml:space="preserve">     </w:t>
    </w:r>
    <w:r w:rsidRPr="00BA6A2C">
      <w:rPr>
        <w:noProof/>
        <w:lang w:val="en-BE" w:eastAsia="en-BE"/>
      </w:rPr>
      <w:drawing>
        <wp:inline distT="0" distB="0" distL="0" distR="0" wp14:anchorId="680F658D" wp14:editId="31B7AF49">
          <wp:extent cx="2088107" cy="457436"/>
          <wp:effectExtent l="0" t="0" r="0" b="0"/>
          <wp:docPr id="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263" b="17836"/>
                  <a:stretch/>
                </pic:blipFill>
                <pic:spPr bwMode="auto">
                  <a:xfrm>
                    <a:off x="0" y="0"/>
                    <a:ext cx="2105274" cy="46119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069"/>
    </w:tblGrid>
    <w:tr w:rsidR="00DF04A7" w14:paraId="6ED56171" w14:textId="77777777" w:rsidTr="00AF22A9">
      <w:tc>
        <w:tcPr>
          <w:tcW w:w="5069" w:type="dxa"/>
          <w:shd w:val="clear" w:color="auto" w:fill="auto"/>
        </w:tcPr>
        <w:p w14:paraId="4A7E6AD6" w14:textId="72B5FFEC" w:rsidR="00DF04A7" w:rsidRDefault="008D5BA6" w:rsidP="00DF04A7">
          <w:pPr>
            <w:pStyle w:val="Header"/>
            <w:jc w:val="center"/>
          </w:pPr>
          <w:r w:rsidRPr="00BA6A2C">
            <w:rPr>
              <w:noProof/>
              <w:lang w:val="en-BE" w:eastAsia="en-BE"/>
            </w:rPr>
            <w:drawing>
              <wp:inline distT="0" distB="0" distL="0" distR="0" wp14:anchorId="4B28019C" wp14:editId="58D2A7B2">
                <wp:extent cx="2088107" cy="457436"/>
                <wp:effectExtent l="0" t="0" r="0" b="0"/>
                <wp:docPr id="6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5263" b="17836"/>
                        <a:stretch/>
                      </pic:blipFill>
                      <pic:spPr bwMode="auto">
                        <a:xfrm>
                          <a:off x="0" y="0"/>
                          <a:ext cx="2105274" cy="46119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B0813C1" w14:textId="77777777" w:rsidR="006E15D4" w:rsidRPr="007D1575" w:rsidRDefault="006E15D4" w:rsidP="007D1575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31492"/>
    <w:multiLevelType w:val="hybridMultilevel"/>
    <w:tmpl w:val="6BEA89E2"/>
    <w:lvl w:ilvl="0" w:tplc="D3E2310E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217B1"/>
    <w:multiLevelType w:val="hybridMultilevel"/>
    <w:tmpl w:val="C8062EE8"/>
    <w:lvl w:ilvl="0" w:tplc="D3E2310E">
      <w:start w:val="11"/>
      <w:numFmt w:val="bullet"/>
      <w:lvlText w:val="-"/>
      <w:lvlJc w:val="left"/>
      <w:pPr>
        <w:ind w:left="765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49230AB0"/>
    <w:multiLevelType w:val="hybridMultilevel"/>
    <w:tmpl w:val="89D64476"/>
    <w:lvl w:ilvl="0" w:tplc="DB225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8A58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EBE2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140F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5C30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A4D8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760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0CF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6A0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9C66FAD"/>
    <w:multiLevelType w:val="hybridMultilevel"/>
    <w:tmpl w:val="17849DAA"/>
    <w:lvl w:ilvl="0" w:tplc="D3E2310E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B65B95"/>
    <w:multiLevelType w:val="singleLevel"/>
    <w:tmpl w:val="C7464A54"/>
    <w:lvl w:ilvl="0">
      <w:numFmt w:val="bullet"/>
      <w:pStyle w:val="ToRBullets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211644C"/>
    <w:multiLevelType w:val="hybridMultilevel"/>
    <w:tmpl w:val="03789618"/>
    <w:lvl w:ilvl="0" w:tplc="9B9E6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342D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DA59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C0AF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8E6C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66C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DC5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C686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858E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8DF"/>
    <w:rsid w:val="00001E90"/>
    <w:rsid w:val="000059E1"/>
    <w:rsid w:val="00015480"/>
    <w:rsid w:val="0001716C"/>
    <w:rsid w:val="00022EBA"/>
    <w:rsid w:val="00024483"/>
    <w:rsid w:val="00041BB1"/>
    <w:rsid w:val="00044E56"/>
    <w:rsid w:val="00064225"/>
    <w:rsid w:val="00075B32"/>
    <w:rsid w:val="000816C8"/>
    <w:rsid w:val="00082BA1"/>
    <w:rsid w:val="0008583C"/>
    <w:rsid w:val="00090D7B"/>
    <w:rsid w:val="00093B29"/>
    <w:rsid w:val="000A0266"/>
    <w:rsid w:val="000A1412"/>
    <w:rsid w:val="000B5C39"/>
    <w:rsid w:val="000B75C2"/>
    <w:rsid w:val="000E29A4"/>
    <w:rsid w:val="000F013F"/>
    <w:rsid w:val="000F3A29"/>
    <w:rsid w:val="000F466A"/>
    <w:rsid w:val="00105290"/>
    <w:rsid w:val="0010707D"/>
    <w:rsid w:val="00127657"/>
    <w:rsid w:val="00141339"/>
    <w:rsid w:val="00152D3F"/>
    <w:rsid w:val="001536DB"/>
    <w:rsid w:val="0015703E"/>
    <w:rsid w:val="00160FB4"/>
    <w:rsid w:val="00167D0E"/>
    <w:rsid w:val="00182A63"/>
    <w:rsid w:val="00182E3C"/>
    <w:rsid w:val="00183F30"/>
    <w:rsid w:val="00187015"/>
    <w:rsid w:val="0019433C"/>
    <w:rsid w:val="001A1EFB"/>
    <w:rsid w:val="001A553C"/>
    <w:rsid w:val="001B0CD5"/>
    <w:rsid w:val="001B1FC0"/>
    <w:rsid w:val="001B5F9E"/>
    <w:rsid w:val="001C369A"/>
    <w:rsid w:val="001C38EE"/>
    <w:rsid w:val="001D33D7"/>
    <w:rsid w:val="001E7889"/>
    <w:rsid w:val="00201431"/>
    <w:rsid w:val="0022581C"/>
    <w:rsid w:val="0023665F"/>
    <w:rsid w:val="00243D5E"/>
    <w:rsid w:val="0024532B"/>
    <w:rsid w:val="0024619B"/>
    <w:rsid w:val="00250366"/>
    <w:rsid w:val="0025682D"/>
    <w:rsid w:val="00275F95"/>
    <w:rsid w:val="002826DE"/>
    <w:rsid w:val="002A215E"/>
    <w:rsid w:val="002B4000"/>
    <w:rsid w:val="002B5B70"/>
    <w:rsid w:val="002B7CBB"/>
    <w:rsid w:val="002C0D10"/>
    <w:rsid w:val="002E5327"/>
    <w:rsid w:val="002F0000"/>
    <w:rsid w:val="002F2755"/>
    <w:rsid w:val="003159E9"/>
    <w:rsid w:val="003322DA"/>
    <w:rsid w:val="00344AF0"/>
    <w:rsid w:val="00347CF7"/>
    <w:rsid w:val="00353012"/>
    <w:rsid w:val="00363479"/>
    <w:rsid w:val="00375A92"/>
    <w:rsid w:val="0039117A"/>
    <w:rsid w:val="0039341B"/>
    <w:rsid w:val="00395CA6"/>
    <w:rsid w:val="00397E4F"/>
    <w:rsid w:val="003B420E"/>
    <w:rsid w:val="003B5887"/>
    <w:rsid w:val="003B65F3"/>
    <w:rsid w:val="003B6A83"/>
    <w:rsid w:val="003D0400"/>
    <w:rsid w:val="003D536D"/>
    <w:rsid w:val="003E429C"/>
    <w:rsid w:val="003F28F7"/>
    <w:rsid w:val="003F7B42"/>
    <w:rsid w:val="004049E1"/>
    <w:rsid w:val="00411D43"/>
    <w:rsid w:val="00414639"/>
    <w:rsid w:val="00420295"/>
    <w:rsid w:val="0042138F"/>
    <w:rsid w:val="00422C2E"/>
    <w:rsid w:val="004309FF"/>
    <w:rsid w:val="00434BAC"/>
    <w:rsid w:val="00434F18"/>
    <w:rsid w:val="0046249E"/>
    <w:rsid w:val="004777B0"/>
    <w:rsid w:val="00486194"/>
    <w:rsid w:val="0049441C"/>
    <w:rsid w:val="00495EEB"/>
    <w:rsid w:val="0049643F"/>
    <w:rsid w:val="004A4113"/>
    <w:rsid w:val="004A6A49"/>
    <w:rsid w:val="004C48D4"/>
    <w:rsid w:val="004D38C4"/>
    <w:rsid w:val="004E7305"/>
    <w:rsid w:val="004F11E4"/>
    <w:rsid w:val="005026C0"/>
    <w:rsid w:val="00507B6C"/>
    <w:rsid w:val="005250BE"/>
    <w:rsid w:val="00532A03"/>
    <w:rsid w:val="00542B88"/>
    <w:rsid w:val="00544A40"/>
    <w:rsid w:val="00553CBD"/>
    <w:rsid w:val="00554C5D"/>
    <w:rsid w:val="00556FCB"/>
    <w:rsid w:val="00567145"/>
    <w:rsid w:val="00573A84"/>
    <w:rsid w:val="005908C4"/>
    <w:rsid w:val="00595832"/>
    <w:rsid w:val="005A2DDE"/>
    <w:rsid w:val="005A2F1B"/>
    <w:rsid w:val="005A2FA3"/>
    <w:rsid w:val="005C3546"/>
    <w:rsid w:val="005D50A8"/>
    <w:rsid w:val="005D5B76"/>
    <w:rsid w:val="005E7818"/>
    <w:rsid w:val="005F5FA3"/>
    <w:rsid w:val="00613147"/>
    <w:rsid w:val="00613F19"/>
    <w:rsid w:val="00615F86"/>
    <w:rsid w:val="006172AC"/>
    <w:rsid w:val="00622BEC"/>
    <w:rsid w:val="00627A4B"/>
    <w:rsid w:val="00634558"/>
    <w:rsid w:val="006365B1"/>
    <w:rsid w:val="006448E8"/>
    <w:rsid w:val="00660897"/>
    <w:rsid w:val="006626A4"/>
    <w:rsid w:val="006678BC"/>
    <w:rsid w:val="00675A78"/>
    <w:rsid w:val="006768CB"/>
    <w:rsid w:val="00677B58"/>
    <w:rsid w:val="006B1FC4"/>
    <w:rsid w:val="006C5884"/>
    <w:rsid w:val="006D7E7B"/>
    <w:rsid w:val="006E15D4"/>
    <w:rsid w:val="006F0AF6"/>
    <w:rsid w:val="00704500"/>
    <w:rsid w:val="007211D7"/>
    <w:rsid w:val="00740C28"/>
    <w:rsid w:val="00756A4F"/>
    <w:rsid w:val="00784162"/>
    <w:rsid w:val="007917DB"/>
    <w:rsid w:val="007922D0"/>
    <w:rsid w:val="00796AEB"/>
    <w:rsid w:val="00796EF8"/>
    <w:rsid w:val="007A1E1B"/>
    <w:rsid w:val="007A7059"/>
    <w:rsid w:val="007A78D8"/>
    <w:rsid w:val="007B6627"/>
    <w:rsid w:val="007D042E"/>
    <w:rsid w:val="007D070A"/>
    <w:rsid w:val="007D1575"/>
    <w:rsid w:val="007D49C8"/>
    <w:rsid w:val="007E22F9"/>
    <w:rsid w:val="007E27A9"/>
    <w:rsid w:val="007E5CAB"/>
    <w:rsid w:val="007F1953"/>
    <w:rsid w:val="007F69DA"/>
    <w:rsid w:val="008025F2"/>
    <w:rsid w:val="00803E34"/>
    <w:rsid w:val="0081143D"/>
    <w:rsid w:val="00820694"/>
    <w:rsid w:val="00831562"/>
    <w:rsid w:val="0083630A"/>
    <w:rsid w:val="00841105"/>
    <w:rsid w:val="00861EFC"/>
    <w:rsid w:val="00865BCA"/>
    <w:rsid w:val="00865C74"/>
    <w:rsid w:val="008935CA"/>
    <w:rsid w:val="008A00C2"/>
    <w:rsid w:val="008A63F1"/>
    <w:rsid w:val="008C0BC5"/>
    <w:rsid w:val="008C43BC"/>
    <w:rsid w:val="008D0874"/>
    <w:rsid w:val="008D0EAD"/>
    <w:rsid w:val="008D55E5"/>
    <w:rsid w:val="008D5BA6"/>
    <w:rsid w:val="008D5EDD"/>
    <w:rsid w:val="008E3475"/>
    <w:rsid w:val="008F3277"/>
    <w:rsid w:val="00924CBF"/>
    <w:rsid w:val="009472EC"/>
    <w:rsid w:val="00950F61"/>
    <w:rsid w:val="00951303"/>
    <w:rsid w:val="00961516"/>
    <w:rsid w:val="009635B1"/>
    <w:rsid w:val="00982A57"/>
    <w:rsid w:val="00983E83"/>
    <w:rsid w:val="009A0225"/>
    <w:rsid w:val="009A28B9"/>
    <w:rsid w:val="009A70CF"/>
    <w:rsid w:val="009B125E"/>
    <w:rsid w:val="009D3B16"/>
    <w:rsid w:val="009D767D"/>
    <w:rsid w:val="009F768B"/>
    <w:rsid w:val="00A077F2"/>
    <w:rsid w:val="00A137B0"/>
    <w:rsid w:val="00A26BC5"/>
    <w:rsid w:val="00A3323B"/>
    <w:rsid w:val="00A37B8E"/>
    <w:rsid w:val="00A47C27"/>
    <w:rsid w:val="00A50C5C"/>
    <w:rsid w:val="00A57191"/>
    <w:rsid w:val="00A620DD"/>
    <w:rsid w:val="00A63A0F"/>
    <w:rsid w:val="00A64DA4"/>
    <w:rsid w:val="00A72A92"/>
    <w:rsid w:val="00A84ADC"/>
    <w:rsid w:val="00A87F17"/>
    <w:rsid w:val="00A96CE1"/>
    <w:rsid w:val="00AA1422"/>
    <w:rsid w:val="00AB2F8E"/>
    <w:rsid w:val="00AC30B6"/>
    <w:rsid w:val="00AC3DAF"/>
    <w:rsid w:val="00AD53D3"/>
    <w:rsid w:val="00AE08DF"/>
    <w:rsid w:val="00AE2DBB"/>
    <w:rsid w:val="00AF22A9"/>
    <w:rsid w:val="00B02453"/>
    <w:rsid w:val="00B21287"/>
    <w:rsid w:val="00B22B70"/>
    <w:rsid w:val="00B321D3"/>
    <w:rsid w:val="00B35880"/>
    <w:rsid w:val="00B446E3"/>
    <w:rsid w:val="00B46097"/>
    <w:rsid w:val="00B46DF7"/>
    <w:rsid w:val="00B47A2F"/>
    <w:rsid w:val="00B546B3"/>
    <w:rsid w:val="00B72D34"/>
    <w:rsid w:val="00B84DAC"/>
    <w:rsid w:val="00B95E95"/>
    <w:rsid w:val="00B9762B"/>
    <w:rsid w:val="00BA084D"/>
    <w:rsid w:val="00BA39A4"/>
    <w:rsid w:val="00BC18A1"/>
    <w:rsid w:val="00BC5ADF"/>
    <w:rsid w:val="00BD229D"/>
    <w:rsid w:val="00BD7906"/>
    <w:rsid w:val="00BE4B1B"/>
    <w:rsid w:val="00BF21D4"/>
    <w:rsid w:val="00C02A24"/>
    <w:rsid w:val="00C044A3"/>
    <w:rsid w:val="00C12839"/>
    <w:rsid w:val="00C316D5"/>
    <w:rsid w:val="00C63A02"/>
    <w:rsid w:val="00C64159"/>
    <w:rsid w:val="00C659A6"/>
    <w:rsid w:val="00C71697"/>
    <w:rsid w:val="00C852DA"/>
    <w:rsid w:val="00C9062A"/>
    <w:rsid w:val="00C93194"/>
    <w:rsid w:val="00C95DEF"/>
    <w:rsid w:val="00C97B87"/>
    <w:rsid w:val="00CA2A5C"/>
    <w:rsid w:val="00CB5F67"/>
    <w:rsid w:val="00CB6ABB"/>
    <w:rsid w:val="00CC45F4"/>
    <w:rsid w:val="00CC7AF8"/>
    <w:rsid w:val="00CD0569"/>
    <w:rsid w:val="00CF63E8"/>
    <w:rsid w:val="00D07C5A"/>
    <w:rsid w:val="00D1427F"/>
    <w:rsid w:val="00D24136"/>
    <w:rsid w:val="00D25635"/>
    <w:rsid w:val="00D34D8E"/>
    <w:rsid w:val="00D356F4"/>
    <w:rsid w:val="00D36AF4"/>
    <w:rsid w:val="00D47589"/>
    <w:rsid w:val="00D51516"/>
    <w:rsid w:val="00D55115"/>
    <w:rsid w:val="00D70743"/>
    <w:rsid w:val="00D718E7"/>
    <w:rsid w:val="00D82DFE"/>
    <w:rsid w:val="00D84F13"/>
    <w:rsid w:val="00D8557B"/>
    <w:rsid w:val="00D85E40"/>
    <w:rsid w:val="00DB524C"/>
    <w:rsid w:val="00DC1FA7"/>
    <w:rsid w:val="00DD143E"/>
    <w:rsid w:val="00DD5198"/>
    <w:rsid w:val="00DE5C53"/>
    <w:rsid w:val="00DF04A7"/>
    <w:rsid w:val="00DF230D"/>
    <w:rsid w:val="00E007AF"/>
    <w:rsid w:val="00E15F9E"/>
    <w:rsid w:val="00E45E2E"/>
    <w:rsid w:val="00E55A6B"/>
    <w:rsid w:val="00E55C43"/>
    <w:rsid w:val="00E56397"/>
    <w:rsid w:val="00E6112E"/>
    <w:rsid w:val="00E738DD"/>
    <w:rsid w:val="00E90B86"/>
    <w:rsid w:val="00E91409"/>
    <w:rsid w:val="00E92CCF"/>
    <w:rsid w:val="00EA561C"/>
    <w:rsid w:val="00EA5D9C"/>
    <w:rsid w:val="00EA6FBF"/>
    <w:rsid w:val="00EB7A8E"/>
    <w:rsid w:val="00EC00AA"/>
    <w:rsid w:val="00EC6CC8"/>
    <w:rsid w:val="00EE2A76"/>
    <w:rsid w:val="00EE3BF4"/>
    <w:rsid w:val="00EE4B4B"/>
    <w:rsid w:val="00EF083A"/>
    <w:rsid w:val="00EF1BA3"/>
    <w:rsid w:val="00EF74EE"/>
    <w:rsid w:val="00F11A1D"/>
    <w:rsid w:val="00F12D5A"/>
    <w:rsid w:val="00F3732D"/>
    <w:rsid w:val="00F43501"/>
    <w:rsid w:val="00F45111"/>
    <w:rsid w:val="00F45B2E"/>
    <w:rsid w:val="00F61DCA"/>
    <w:rsid w:val="00F767C2"/>
    <w:rsid w:val="00F810FC"/>
    <w:rsid w:val="00F971C0"/>
    <w:rsid w:val="00FA76B3"/>
    <w:rsid w:val="00FB1521"/>
    <w:rsid w:val="00FC1E80"/>
    <w:rsid w:val="00FD05B5"/>
    <w:rsid w:val="00FD078C"/>
    <w:rsid w:val="00FD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,"/>
  <w14:docId w14:val="6D15C0C8"/>
  <w15:docId w15:val="{3CDCC1FD-4217-4FEA-BFC0-A82A963FD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2"/>
    </w:rPr>
  </w:style>
  <w:style w:type="paragraph" w:styleId="Heading1">
    <w:name w:val="heading 1"/>
    <w:basedOn w:val="Normal"/>
    <w:next w:val="Normal"/>
    <w:qFormat/>
    <w:pPr>
      <w:keepNext/>
      <w:jc w:val="left"/>
      <w:outlineLvl w:val="0"/>
    </w:pPr>
    <w:rPr>
      <w:rFonts w:ascii="Times" w:hAnsi="Times"/>
      <w:i/>
      <w:sz w:val="24"/>
    </w:rPr>
  </w:style>
  <w:style w:type="paragraph" w:styleId="Heading2">
    <w:name w:val="heading 2"/>
    <w:basedOn w:val="Normal"/>
    <w:next w:val="Normal"/>
    <w:qFormat/>
    <w:pPr>
      <w:keepNext/>
      <w:jc w:val="left"/>
      <w:outlineLvl w:val="1"/>
    </w:pPr>
    <w:rPr>
      <w:b/>
      <w:sz w:val="4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jc w:val="left"/>
      <w:outlineLvl w:val="3"/>
    </w:pPr>
    <w:rPr>
      <w:i/>
      <w:sz w:val="24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sz w:val="24"/>
    </w:rPr>
  </w:style>
  <w:style w:type="paragraph" w:styleId="Heading7">
    <w:name w:val="heading 7"/>
    <w:basedOn w:val="Normal"/>
    <w:next w:val="Normal"/>
    <w:qFormat/>
    <w:pPr>
      <w:keepNext/>
      <w:jc w:val="left"/>
      <w:outlineLvl w:val="6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left="840" w:hanging="280"/>
    </w:pPr>
    <w:rPr>
      <w:rFonts w:ascii="Times" w:hAnsi="Times"/>
      <w:sz w:val="24"/>
    </w:rPr>
  </w:style>
  <w:style w:type="paragraph" w:styleId="BodyTextIndent2">
    <w:name w:val="Body Text Indent 2"/>
    <w:basedOn w:val="Normal"/>
    <w:pPr>
      <w:ind w:left="569" w:hanging="567"/>
      <w:jc w:val="left"/>
    </w:pPr>
    <w:rPr>
      <w:rFonts w:ascii="Times" w:hAnsi="Times"/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left"/>
    </w:pPr>
    <w:rPr>
      <w:sz w:val="24"/>
    </w:rPr>
  </w:style>
  <w:style w:type="paragraph" w:customStyle="1" w:styleId="ToRBullets">
    <w:name w:val="ToR Bullets"/>
    <w:basedOn w:val="Normal"/>
    <w:pPr>
      <w:numPr>
        <w:numId w:val="1"/>
      </w:numPr>
      <w:tabs>
        <w:tab w:val="clear" w:pos="360"/>
        <w:tab w:val="left" w:pos="284"/>
      </w:tabs>
      <w:ind w:left="284" w:hanging="284"/>
    </w:pPr>
    <w:rPr>
      <w:snapToGrid w:val="0"/>
      <w:lang w:eastAsia="en-US"/>
    </w:rPr>
  </w:style>
  <w:style w:type="paragraph" w:customStyle="1" w:styleId="ToRWGTitle">
    <w:name w:val="ToR WG Title"/>
    <w:basedOn w:val="Normal"/>
    <w:pPr>
      <w:tabs>
        <w:tab w:val="right" w:pos="9639"/>
      </w:tabs>
      <w:outlineLvl w:val="0"/>
    </w:pPr>
  </w:style>
  <w:style w:type="paragraph" w:customStyle="1" w:styleId="ToRChairman">
    <w:name w:val="ToR Chairman"/>
    <w:basedOn w:val="Normal"/>
    <w:pPr>
      <w:tabs>
        <w:tab w:val="left" w:pos="1418"/>
      </w:tabs>
      <w:outlineLvl w:val="0"/>
    </w:pPr>
  </w:style>
  <w:style w:type="paragraph" w:customStyle="1" w:styleId="ToRTermsofReference">
    <w:name w:val="ToR Terms of Reference"/>
    <w:basedOn w:val="Normal"/>
    <w:pPr>
      <w:jc w:val="left"/>
      <w:outlineLvl w:val="0"/>
    </w:pPr>
    <w:rPr>
      <w:u w:val="single"/>
    </w:rPr>
  </w:style>
  <w:style w:type="paragraph" w:customStyle="1" w:styleId="ToRDoubleline">
    <w:name w:val="ToR Double line"/>
    <w:basedOn w:val="Normal"/>
    <w:pPr>
      <w:pBdr>
        <w:bottom w:val="double" w:sz="4" w:space="1" w:color="auto"/>
      </w:pBdr>
    </w:pPr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Subtitle">
    <w:name w:val="Subtitle"/>
    <w:basedOn w:val="Normal"/>
    <w:qFormat/>
    <w:pPr>
      <w:jc w:val="left"/>
    </w:pPr>
    <w:rPr>
      <w:b/>
      <w:i/>
      <w:sz w:val="28"/>
    </w:rPr>
  </w:style>
  <w:style w:type="paragraph" w:styleId="BodyText2">
    <w:name w:val="Body Text 2"/>
    <w:basedOn w:val="Normal"/>
    <w:pPr>
      <w:jc w:val="center"/>
    </w:pPr>
    <w:rPr>
      <w:b/>
      <w:sz w:val="40"/>
      <w:lang w:val="fr-BE"/>
    </w:rPr>
  </w:style>
  <w:style w:type="paragraph" w:styleId="BalloonText">
    <w:name w:val="Balloon Text"/>
    <w:basedOn w:val="Normal"/>
    <w:semiHidden/>
    <w:rsid w:val="00E6112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E15D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link w:val="BodyTextIndent"/>
    <w:rsid w:val="004E7305"/>
    <w:rPr>
      <w:rFonts w:ascii="Times" w:hAnsi="Times"/>
      <w:sz w:val="24"/>
    </w:rPr>
  </w:style>
  <w:style w:type="paragraph" w:styleId="ListParagraph">
    <w:name w:val="List Paragraph"/>
    <w:basedOn w:val="Normal"/>
    <w:uiPriority w:val="34"/>
    <w:qFormat/>
    <w:rsid w:val="00141339"/>
    <w:pPr>
      <w:ind w:left="720"/>
      <w:jc w:val="left"/>
    </w:pPr>
    <w:rPr>
      <w:rFonts w:ascii="Calibri" w:eastAsia="Calibri" w:hAnsi="Calibri" w:cs="Calibri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F971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71C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71C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1C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971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4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73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0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7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24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3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3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25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6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53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96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grafe\Desktop\ENERGY%20POLICY%20AND%20MARKET%20REGULA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56B26CC-D579-4D9C-8170-8EC65DA3E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ENERGY POLICY AND MARKET REGULATION.dotx</Template>
  <TotalTime>81</TotalTime>
  <Pages>4</Pages>
  <Words>1044</Words>
  <Characters>5953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ENERGY POLICY AND MARKET REGULATION</vt:lpstr>
      <vt:lpstr>ENERGY POLICY AND MARKET REGULATION</vt:lpstr>
    </vt:vector>
  </TitlesOfParts>
  <Company>Eurelectric</Company>
  <LinksUpToDate>false</LinksUpToDate>
  <CharactersWithSpaces>6984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ENERGY POLICY AND MARKET REGULATION</dc:title>
  <dc:creator>Christoph GRÄFE</dc:creator>
  <cp:lastModifiedBy>Henning HÄDER</cp:lastModifiedBy>
  <cp:revision>25</cp:revision>
  <cp:lastPrinted>2018-05-15T06:39:00Z</cp:lastPrinted>
  <dcterms:created xsi:type="dcterms:W3CDTF">2018-04-26T13:05:00Z</dcterms:created>
  <dcterms:modified xsi:type="dcterms:W3CDTF">2018-05-23T12:35:00Z</dcterms:modified>
</cp:coreProperties>
</file>